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58247" w14:textId="77777777" w:rsidR="00420A38" w:rsidRPr="003F09F0" w:rsidRDefault="00420A38" w:rsidP="0030421D">
      <w:pPr>
        <w:pStyle w:val="Header"/>
        <w:tabs>
          <w:tab w:val="clear" w:pos="9639"/>
          <w:tab w:val="right" w:pos="5954"/>
        </w:tabs>
        <w:spacing w:after="240"/>
        <w:jc w:val="right"/>
      </w:pPr>
      <w:r>
        <w:tab/>
      </w:r>
      <w:r>
        <w:tab/>
      </w:r>
    </w:p>
    <w:p w14:paraId="10C3B636" w14:textId="7A8AEFEB" w:rsidR="00DA04EB" w:rsidRDefault="009F33A5" w:rsidP="00DA04EB">
      <w:pPr>
        <w:autoSpaceDE w:val="0"/>
        <w:autoSpaceDN w:val="0"/>
        <w:adjustRightInd w:val="0"/>
        <w:jc w:val="center"/>
        <w:rPr>
          <w:b/>
          <w:bCs/>
          <w:color w:val="000000"/>
          <w:sz w:val="36"/>
          <w:szCs w:val="36"/>
        </w:rPr>
      </w:pPr>
      <w:r>
        <w:rPr>
          <w:b/>
          <w:bCs/>
          <w:color w:val="000000"/>
          <w:sz w:val="36"/>
          <w:szCs w:val="36"/>
        </w:rPr>
        <w:t>IALA PATENT POLICY AND ASSOCIATED PROCEDURES</w:t>
      </w:r>
    </w:p>
    <w:p w14:paraId="3F31F5FB" w14:textId="77777777" w:rsidR="00DA04EB" w:rsidRPr="00A40B68" w:rsidRDefault="00DA04EB" w:rsidP="00DA04EB">
      <w:pPr>
        <w:pStyle w:val="Heading1"/>
      </w:pPr>
      <w:r w:rsidRPr="00A40B68">
        <w:t>Introduction</w:t>
      </w:r>
    </w:p>
    <w:p w14:paraId="7AB67925" w14:textId="77777777" w:rsidR="00DA04EB" w:rsidRDefault="00DA04EB" w:rsidP="00DA04EB">
      <w:pPr>
        <w:pStyle w:val="BodyText"/>
        <w:rPr>
          <w:rFonts w:eastAsia="MS PGothic"/>
          <w:color w:val="000000"/>
          <w:szCs w:val="16"/>
        </w:rPr>
      </w:pPr>
      <w:r>
        <w:t>This</w:t>
      </w:r>
      <w:r w:rsidRPr="00122B5B">
        <w:t xml:space="preserve"> </w:t>
      </w:r>
      <w:r>
        <w:t>Guideline</w:t>
      </w:r>
      <w:r w:rsidRPr="00122B5B">
        <w:t xml:space="preserve"> establishes </w:t>
      </w:r>
      <w:r>
        <w:t xml:space="preserve">the IALA policy </w:t>
      </w:r>
      <w:r>
        <w:rPr>
          <w:rFonts w:eastAsia="MS PGothic"/>
          <w:color w:val="000000"/>
          <w:szCs w:val="16"/>
        </w:rPr>
        <w:t xml:space="preserve">relating to Patentable subject matter, Patent </w:t>
      </w:r>
      <w:r w:rsidR="009A63BF">
        <w:rPr>
          <w:rFonts w:eastAsia="MS PGothic"/>
          <w:color w:val="000000"/>
          <w:szCs w:val="16"/>
        </w:rPr>
        <w:t>A</w:t>
      </w:r>
      <w:r>
        <w:rPr>
          <w:rFonts w:eastAsia="MS PGothic"/>
          <w:color w:val="000000"/>
          <w:szCs w:val="16"/>
        </w:rPr>
        <w:t>pplications and P</w:t>
      </w:r>
      <w:r w:rsidRPr="008D34A4">
        <w:rPr>
          <w:rFonts w:eastAsia="MS PGothic"/>
          <w:color w:val="000000"/>
          <w:szCs w:val="16"/>
        </w:rPr>
        <w:t>atents covering, in varying degrees, the subject matters of I</w:t>
      </w:r>
      <w:r>
        <w:rPr>
          <w:rFonts w:eastAsia="MS PGothic" w:hint="eastAsia"/>
          <w:color w:val="000000"/>
          <w:szCs w:val="16"/>
        </w:rPr>
        <w:t xml:space="preserve">ALA </w:t>
      </w:r>
      <w:r>
        <w:rPr>
          <w:rFonts w:eastAsia="MS PGothic"/>
          <w:color w:val="000000"/>
          <w:szCs w:val="16"/>
        </w:rPr>
        <w:t>Document</w:t>
      </w:r>
      <w:r>
        <w:rPr>
          <w:rFonts w:eastAsia="MS PGothic" w:hint="eastAsia"/>
          <w:color w:val="000000"/>
          <w:szCs w:val="16"/>
        </w:rPr>
        <w:t>s</w:t>
      </w:r>
      <w:r>
        <w:rPr>
          <w:rFonts w:eastAsia="MS PGothic"/>
          <w:color w:val="000000"/>
          <w:szCs w:val="16"/>
        </w:rPr>
        <w:t xml:space="preserve"> (Standard</w:t>
      </w:r>
      <w:r w:rsidR="009A63BF">
        <w:rPr>
          <w:rFonts w:eastAsia="MS PGothic"/>
          <w:color w:val="000000"/>
          <w:szCs w:val="16"/>
        </w:rPr>
        <w:t>s</w:t>
      </w:r>
      <w:r>
        <w:rPr>
          <w:rFonts w:eastAsia="MS PGothic"/>
          <w:color w:val="000000"/>
          <w:szCs w:val="16"/>
        </w:rPr>
        <w:t>, Recommendation</w:t>
      </w:r>
      <w:r w:rsidR="009A63BF">
        <w:rPr>
          <w:rFonts w:eastAsia="MS PGothic"/>
          <w:color w:val="000000"/>
          <w:szCs w:val="16"/>
        </w:rPr>
        <w:t>s</w:t>
      </w:r>
      <w:r>
        <w:rPr>
          <w:rFonts w:eastAsia="MS PGothic"/>
          <w:color w:val="000000"/>
          <w:szCs w:val="16"/>
        </w:rPr>
        <w:t>, Guideline</w:t>
      </w:r>
      <w:r w:rsidR="009A63BF">
        <w:rPr>
          <w:rFonts w:eastAsia="MS PGothic"/>
          <w:color w:val="000000"/>
          <w:szCs w:val="16"/>
        </w:rPr>
        <w:t>s</w:t>
      </w:r>
      <w:r>
        <w:rPr>
          <w:rFonts w:eastAsia="MS PGothic" w:hint="eastAsia"/>
          <w:color w:val="000000"/>
          <w:szCs w:val="16"/>
        </w:rPr>
        <w:t>,</w:t>
      </w:r>
      <w:r>
        <w:rPr>
          <w:rFonts w:eastAsia="MS PGothic"/>
          <w:color w:val="000000"/>
          <w:szCs w:val="16"/>
        </w:rPr>
        <w:t xml:space="preserve"> Manual</w:t>
      </w:r>
      <w:r w:rsidR="009A63BF">
        <w:rPr>
          <w:rFonts w:eastAsia="MS PGothic"/>
          <w:color w:val="000000"/>
          <w:szCs w:val="16"/>
        </w:rPr>
        <w:t>s</w:t>
      </w:r>
      <w:r>
        <w:rPr>
          <w:rFonts w:eastAsia="MS PGothic"/>
          <w:color w:val="000000"/>
          <w:szCs w:val="16"/>
        </w:rPr>
        <w:t xml:space="preserve">, etc.). </w:t>
      </w:r>
    </w:p>
    <w:p w14:paraId="45526DE9" w14:textId="3F22F645" w:rsidR="00DA04EB" w:rsidRDefault="00DA04EB" w:rsidP="00DA04EB">
      <w:pPr>
        <w:pStyle w:val="BodyText"/>
        <w:rPr>
          <w:rFonts w:eastAsia="MS PGothic"/>
          <w:color w:val="000000"/>
          <w:szCs w:val="16"/>
        </w:rPr>
      </w:pPr>
      <w:r w:rsidRPr="00140849">
        <w:rPr>
          <w:rFonts w:eastAsia="MS PGothic"/>
          <w:color w:val="000000"/>
          <w:szCs w:val="16"/>
        </w:rPr>
        <w:t>The Patent Policy encourages the early disclosure and identification of Patents</w:t>
      </w:r>
      <w:r>
        <w:rPr>
          <w:rFonts w:eastAsia="MS PGothic"/>
          <w:color w:val="000000"/>
          <w:szCs w:val="16"/>
        </w:rPr>
        <w:t xml:space="preserve">, </w:t>
      </w:r>
      <w:r w:rsidRPr="000F2222">
        <w:rPr>
          <w:rFonts w:eastAsia="MS PGothic"/>
          <w:color w:val="000000"/>
          <w:szCs w:val="16"/>
        </w:rPr>
        <w:t xml:space="preserve">Patent Applications and of potentially Patentable subject matter relevant </w:t>
      </w:r>
      <w:r w:rsidR="00372BAC">
        <w:rPr>
          <w:rFonts w:eastAsia="MS PGothic"/>
          <w:color w:val="000000"/>
          <w:szCs w:val="16"/>
        </w:rPr>
        <w:t xml:space="preserve">to </w:t>
      </w:r>
      <w:r w:rsidRPr="000F2222">
        <w:rPr>
          <w:rFonts w:eastAsia="MS PGothic"/>
          <w:color w:val="000000"/>
          <w:szCs w:val="16"/>
        </w:rPr>
        <w:t xml:space="preserve">the </w:t>
      </w:r>
      <w:r w:rsidR="009A63BF">
        <w:rPr>
          <w:rFonts w:eastAsia="MS PGothic"/>
          <w:color w:val="000000"/>
          <w:szCs w:val="16"/>
        </w:rPr>
        <w:t xml:space="preserve">work of </w:t>
      </w:r>
      <w:r w:rsidRPr="000F2222">
        <w:rPr>
          <w:rFonts w:eastAsia="MS PGothic"/>
          <w:color w:val="000000"/>
          <w:szCs w:val="16"/>
        </w:rPr>
        <w:t>IALA and</w:t>
      </w:r>
      <w:r>
        <w:rPr>
          <w:rFonts w:eastAsia="MS PGothic"/>
          <w:color w:val="000000"/>
          <w:szCs w:val="16"/>
        </w:rPr>
        <w:t xml:space="preserve"> </w:t>
      </w:r>
      <w:r w:rsidRPr="00140849">
        <w:rPr>
          <w:rFonts w:eastAsia="MS PGothic"/>
          <w:color w:val="000000"/>
          <w:szCs w:val="16"/>
        </w:rPr>
        <w:t xml:space="preserve">to </w:t>
      </w:r>
      <w:r>
        <w:rPr>
          <w:rFonts w:eastAsia="MS PGothic"/>
          <w:color w:val="000000"/>
          <w:szCs w:val="16"/>
        </w:rPr>
        <w:t xml:space="preserve">IALA Documents </w:t>
      </w:r>
      <w:r w:rsidRPr="00140849">
        <w:rPr>
          <w:rFonts w:eastAsia="MS PGothic"/>
          <w:color w:val="000000"/>
          <w:szCs w:val="16"/>
        </w:rPr>
        <w:t>under development.</w:t>
      </w:r>
    </w:p>
    <w:p w14:paraId="064F6C06" w14:textId="5B676F66" w:rsidR="00DA04EB" w:rsidRDefault="00DA04EB" w:rsidP="00DA04EB">
      <w:pPr>
        <w:pStyle w:val="BodyText"/>
        <w:rPr>
          <w:rFonts w:eastAsia="MS PGothic"/>
          <w:color w:val="000000"/>
          <w:szCs w:val="16"/>
        </w:rPr>
      </w:pPr>
      <w:r w:rsidRPr="000F2222">
        <w:rPr>
          <w:rFonts w:eastAsia="MS PGothic"/>
          <w:color w:val="000000"/>
          <w:szCs w:val="16"/>
        </w:rPr>
        <w:t>The purpose of th</w:t>
      </w:r>
      <w:r w:rsidR="009A63BF">
        <w:rPr>
          <w:rFonts w:eastAsia="MS PGothic"/>
          <w:color w:val="000000"/>
          <w:szCs w:val="16"/>
        </w:rPr>
        <w:t>is</w:t>
      </w:r>
      <w:r w:rsidRPr="000F2222">
        <w:rPr>
          <w:rFonts w:eastAsia="MS PGothic"/>
          <w:color w:val="000000"/>
          <w:szCs w:val="16"/>
        </w:rPr>
        <w:t xml:space="preserve"> </w:t>
      </w:r>
      <w:r w:rsidRPr="009A63BF">
        <w:rPr>
          <w:rFonts w:eastAsia="MS PGothic"/>
          <w:color w:val="000000"/>
          <w:szCs w:val="16"/>
        </w:rPr>
        <w:t>Policy is twofold, namely on the one hand to prevent IALA Committee participants or third parties from patenting the contents of IALA Docume</w:t>
      </w:r>
      <w:r>
        <w:rPr>
          <w:rFonts w:eastAsia="MS PGothic"/>
          <w:color w:val="000000"/>
          <w:szCs w:val="16"/>
        </w:rPr>
        <w:t xml:space="preserve">nts and thereby </w:t>
      </w:r>
      <w:r w:rsidR="00372BAC">
        <w:rPr>
          <w:rFonts w:eastAsia="MS PGothic"/>
          <w:color w:val="000000"/>
          <w:szCs w:val="16"/>
        </w:rPr>
        <w:t xml:space="preserve">creating </w:t>
      </w:r>
      <w:r>
        <w:rPr>
          <w:rFonts w:eastAsia="MS PGothic"/>
          <w:color w:val="000000"/>
          <w:szCs w:val="16"/>
        </w:rPr>
        <w:t>obstacles to the</w:t>
      </w:r>
      <w:r w:rsidR="009A63BF">
        <w:rPr>
          <w:rFonts w:eastAsia="MS PGothic"/>
          <w:color w:val="000000"/>
          <w:szCs w:val="16"/>
        </w:rPr>
        <w:t xml:space="preserve"> work of </w:t>
      </w:r>
      <w:r>
        <w:rPr>
          <w:rFonts w:eastAsia="MS PGothic"/>
          <w:color w:val="000000"/>
          <w:szCs w:val="16"/>
        </w:rPr>
        <w:t xml:space="preserve">IALA and on the other hand, to avoid infringements of </w:t>
      </w:r>
      <w:r w:rsidR="00F72712">
        <w:rPr>
          <w:rFonts w:eastAsia="MS PGothic"/>
          <w:color w:val="000000"/>
          <w:szCs w:val="16"/>
        </w:rPr>
        <w:t>patented</w:t>
      </w:r>
      <w:r w:rsidR="009A63BF">
        <w:rPr>
          <w:rFonts w:eastAsia="MS PGothic"/>
          <w:color w:val="000000"/>
          <w:szCs w:val="16"/>
        </w:rPr>
        <w:t xml:space="preserve"> subject matter within</w:t>
      </w:r>
      <w:r>
        <w:rPr>
          <w:rFonts w:eastAsia="MS PGothic"/>
          <w:color w:val="000000"/>
          <w:szCs w:val="16"/>
        </w:rPr>
        <w:t xml:space="preserve"> IALA Documents before the</w:t>
      </w:r>
      <w:r w:rsidR="009A63BF">
        <w:rPr>
          <w:rFonts w:eastAsia="MS PGothic"/>
          <w:color w:val="000000"/>
          <w:szCs w:val="16"/>
        </w:rPr>
        <w:t xml:space="preserve"> latter </w:t>
      </w:r>
      <w:r>
        <w:rPr>
          <w:rFonts w:eastAsia="MS PGothic"/>
          <w:color w:val="000000"/>
          <w:szCs w:val="16"/>
        </w:rPr>
        <w:t>are published and used.</w:t>
      </w:r>
    </w:p>
    <w:p w14:paraId="2FEFD6A1" w14:textId="791604A4" w:rsidR="00DA04EB" w:rsidRDefault="00DA04EB" w:rsidP="00DA04EB">
      <w:pPr>
        <w:pStyle w:val="BodyText"/>
        <w:rPr>
          <w:rFonts w:eastAsia="MS PGothic"/>
          <w:color w:val="000000"/>
          <w:szCs w:val="16"/>
        </w:rPr>
      </w:pPr>
      <w:r>
        <w:rPr>
          <w:rFonts w:eastAsia="MS PGothic"/>
          <w:color w:val="000000"/>
          <w:szCs w:val="16"/>
        </w:rPr>
        <w:t xml:space="preserve">IALA is not in a position to </w:t>
      </w:r>
      <w:r w:rsidRPr="00140849">
        <w:rPr>
          <w:rFonts w:eastAsia="MS PGothic"/>
          <w:color w:val="000000"/>
          <w:szCs w:val="16"/>
        </w:rPr>
        <w:t>evaluat</w:t>
      </w:r>
      <w:r>
        <w:rPr>
          <w:rFonts w:eastAsia="MS PGothic"/>
          <w:color w:val="000000"/>
          <w:szCs w:val="16"/>
        </w:rPr>
        <w:t>e</w:t>
      </w:r>
      <w:r w:rsidRPr="00140849">
        <w:rPr>
          <w:rFonts w:eastAsia="MS PGothic"/>
          <w:color w:val="000000"/>
          <w:szCs w:val="16"/>
        </w:rPr>
        <w:t xml:space="preserve"> </w:t>
      </w:r>
      <w:r>
        <w:rPr>
          <w:rFonts w:eastAsia="MS PGothic"/>
          <w:color w:val="000000"/>
          <w:szCs w:val="16"/>
        </w:rPr>
        <w:t xml:space="preserve">the scope or validity of </w:t>
      </w:r>
      <w:r w:rsidR="009A63BF">
        <w:rPr>
          <w:rFonts w:eastAsia="MS PGothic"/>
          <w:color w:val="000000"/>
          <w:szCs w:val="16"/>
        </w:rPr>
        <w:t>P</w:t>
      </w:r>
      <w:r w:rsidRPr="00140849">
        <w:rPr>
          <w:rFonts w:eastAsia="MS PGothic"/>
          <w:color w:val="000000"/>
          <w:szCs w:val="16"/>
        </w:rPr>
        <w:t>atent</w:t>
      </w:r>
      <w:r>
        <w:rPr>
          <w:rFonts w:eastAsia="MS PGothic"/>
          <w:color w:val="000000"/>
          <w:szCs w:val="16"/>
        </w:rPr>
        <w:t>s, their</w:t>
      </w:r>
      <w:r w:rsidRPr="00140849">
        <w:rPr>
          <w:rFonts w:eastAsia="MS PGothic"/>
          <w:color w:val="000000"/>
          <w:szCs w:val="16"/>
        </w:rPr>
        <w:t xml:space="preserve"> relevance or essentiality with regards to </w:t>
      </w:r>
      <w:r w:rsidR="009A63BF">
        <w:rPr>
          <w:rFonts w:eastAsia="MS PGothic"/>
          <w:color w:val="000000"/>
          <w:szCs w:val="16"/>
        </w:rPr>
        <w:t xml:space="preserve">the work of </w:t>
      </w:r>
      <w:r>
        <w:rPr>
          <w:rFonts w:eastAsia="MS PGothic"/>
          <w:color w:val="000000"/>
          <w:szCs w:val="16"/>
        </w:rPr>
        <w:t xml:space="preserve">IALA or </w:t>
      </w:r>
      <w:r w:rsidR="009A63BF">
        <w:rPr>
          <w:rFonts w:eastAsia="MS PGothic"/>
          <w:color w:val="000000"/>
          <w:szCs w:val="16"/>
        </w:rPr>
        <w:t xml:space="preserve">IALA </w:t>
      </w:r>
      <w:r>
        <w:rPr>
          <w:rFonts w:eastAsia="MS PGothic"/>
          <w:color w:val="000000"/>
          <w:szCs w:val="16"/>
        </w:rPr>
        <w:t>Documents</w:t>
      </w:r>
      <w:r w:rsidRPr="00140849">
        <w:rPr>
          <w:rFonts w:eastAsia="MS PGothic"/>
          <w:color w:val="000000"/>
          <w:szCs w:val="16"/>
        </w:rPr>
        <w:t xml:space="preserve">, </w:t>
      </w:r>
      <w:r>
        <w:rPr>
          <w:rFonts w:eastAsia="MS PGothic"/>
          <w:color w:val="000000"/>
          <w:szCs w:val="16"/>
        </w:rPr>
        <w:t xml:space="preserve">to disclose Patentable subject matter, or to </w:t>
      </w:r>
      <w:r w:rsidRPr="00140849">
        <w:rPr>
          <w:rFonts w:eastAsia="MS PGothic"/>
          <w:color w:val="000000"/>
          <w:szCs w:val="16"/>
        </w:rPr>
        <w:t xml:space="preserve">interfere with licensing negotiations, or engage </w:t>
      </w:r>
      <w:r w:rsidR="007348B7">
        <w:rPr>
          <w:rFonts w:eastAsia="MS PGothic"/>
          <w:color w:val="000000"/>
          <w:szCs w:val="16"/>
        </w:rPr>
        <w:t>in settling disputes on Patents</w:t>
      </w:r>
      <w:r>
        <w:rPr>
          <w:rFonts w:eastAsia="MS PGothic"/>
          <w:color w:val="000000"/>
          <w:szCs w:val="16"/>
        </w:rPr>
        <w:t>.</w:t>
      </w:r>
    </w:p>
    <w:p w14:paraId="1F09BE06" w14:textId="77777777" w:rsidR="00DA04EB" w:rsidRPr="00A40B68" w:rsidRDefault="00DA04EB" w:rsidP="00DA04EB">
      <w:pPr>
        <w:pStyle w:val="Heading1"/>
      </w:pPr>
      <w:r w:rsidRPr="00A40B68">
        <w:t>Objectives</w:t>
      </w:r>
    </w:p>
    <w:p w14:paraId="53CBB65C" w14:textId="2A298182" w:rsidR="00DA04EB" w:rsidRDefault="00450306" w:rsidP="00DA04EB">
      <w:pPr>
        <w:pStyle w:val="BodyText"/>
        <w:rPr>
          <w:rFonts w:eastAsia="MS PGothic"/>
          <w:color w:val="000000"/>
          <w:szCs w:val="16"/>
        </w:rPr>
      </w:pPr>
      <w:r w:rsidRPr="00450306">
        <w:rPr>
          <w:rFonts w:eastAsia="MS PGothic"/>
          <w:color w:val="000000"/>
          <w:szCs w:val="16"/>
        </w:rPr>
        <w:t xml:space="preserve">One of the </w:t>
      </w:r>
      <w:r w:rsidR="00DA04EB" w:rsidRPr="00450306">
        <w:rPr>
          <w:rFonts w:eastAsia="MS PGothic"/>
          <w:color w:val="000000"/>
          <w:szCs w:val="16"/>
        </w:rPr>
        <w:t>objective</w:t>
      </w:r>
      <w:r w:rsidRPr="00450306">
        <w:rPr>
          <w:rFonts w:eastAsia="MS PGothic"/>
          <w:color w:val="000000"/>
          <w:szCs w:val="16"/>
        </w:rPr>
        <w:t>s</w:t>
      </w:r>
      <w:r w:rsidR="00DA04EB" w:rsidRPr="00450306">
        <w:rPr>
          <w:rFonts w:eastAsia="MS PGothic"/>
          <w:color w:val="000000"/>
          <w:szCs w:val="16"/>
        </w:rPr>
        <w:t xml:space="preserve"> of IALA Documents is to facilitate the harmonization</w:t>
      </w:r>
      <w:r w:rsidRPr="00450306">
        <w:rPr>
          <w:rFonts w:eastAsia="MS PGothic"/>
          <w:color w:val="000000"/>
          <w:szCs w:val="16"/>
        </w:rPr>
        <w:t xml:space="preserve"> and</w:t>
      </w:r>
      <w:r w:rsidR="00DA04EB" w:rsidRPr="00450306">
        <w:rPr>
          <w:rFonts w:eastAsia="MS PGothic"/>
          <w:color w:val="000000"/>
          <w:szCs w:val="16"/>
        </w:rPr>
        <w:t xml:space="preserve"> </w:t>
      </w:r>
      <w:r w:rsidRPr="00450306">
        <w:rPr>
          <w:rFonts w:eastAsia="MS PGothic"/>
          <w:color w:val="000000"/>
          <w:szCs w:val="16"/>
        </w:rPr>
        <w:t>interoperability o</w:t>
      </w:r>
      <w:r w:rsidR="00DA04EB" w:rsidRPr="00450306">
        <w:rPr>
          <w:rFonts w:eastAsia="MS PGothic"/>
          <w:color w:val="000000"/>
          <w:szCs w:val="16"/>
        </w:rPr>
        <w:t xml:space="preserve">f </w:t>
      </w:r>
      <w:r w:rsidRPr="00450306">
        <w:rPr>
          <w:rFonts w:eastAsia="MS PGothic"/>
          <w:color w:val="000000"/>
          <w:szCs w:val="16"/>
        </w:rPr>
        <w:t>M</w:t>
      </w:r>
      <w:r w:rsidR="00DA04EB" w:rsidRPr="00450306">
        <w:rPr>
          <w:rFonts w:eastAsia="MS PGothic"/>
          <w:color w:val="000000"/>
          <w:szCs w:val="16"/>
        </w:rPr>
        <w:t xml:space="preserve">arine </w:t>
      </w:r>
      <w:r w:rsidRPr="00450306">
        <w:rPr>
          <w:rFonts w:eastAsia="MS PGothic"/>
          <w:color w:val="000000"/>
          <w:szCs w:val="16"/>
        </w:rPr>
        <w:t>A</w:t>
      </w:r>
      <w:r w:rsidR="00DA04EB" w:rsidRPr="00450306">
        <w:rPr>
          <w:rFonts w:eastAsia="MS PGothic"/>
          <w:color w:val="000000"/>
          <w:szCs w:val="16"/>
        </w:rPr>
        <w:t xml:space="preserve">ids </w:t>
      </w:r>
      <w:r w:rsidRPr="00450306">
        <w:rPr>
          <w:rFonts w:eastAsia="MS PGothic"/>
          <w:color w:val="000000"/>
          <w:szCs w:val="16"/>
        </w:rPr>
        <w:t>to Navigation,</w:t>
      </w:r>
      <w:r w:rsidR="00DA04EB" w:rsidRPr="00450306">
        <w:rPr>
          <w:rFonts w:eastAsia="MS PGothic"/>
          <w:color w:val="000000"/>
          <w:szCs w:val="16"/>
        </w:rPr>
        <w:t xml:space="preserve"> navigation technologies and systems worldwide.</w:t>
      </w:r>
    </w:p>
    <w:p w14:paraId="491FBA84" w14:textId="77777777" w:rsidR="00DA04EB" w:rsidRDefault="00DA04EB" w:rsidP="00DA04EB">
      <w:pPr>
        <w:pStyle w:val="BodyText"/>
        <w:rPr>
          <w:rFonts w:eastAsia="MS PGothic"/>
          <w:color w:val="000000"/>
          <w:szCs w:val="16"/>
        </w:rPr>
      </w:pPr>
      <w:r w:rsidRPr="008D34A4">
        <w:rPr>
          <w:rFonts w:eastAsia="MS PGothic"/>
          <w:color w:val="000000"/>
          <w:szCs w:val="16"/>
        </w:rPr>
        <w:t>To meet this objective, which is in the common interests of all those participating,</w:t>
      </w:r>
      <w:r>
        <w:rPr>
          <w:rFonts w:eastAsia="MS PGothic"/>
          <w:color w:val="000000"/>
          <w:szCs w:val="16"/>
        </w:rPr>
        <w:t xml:space="preserve"> the aim is</w:t>
      </w:r>
      <w:r w:rsidRPr="008D34A4">
        <w:rPr>
          <w:rFonts w:eastAsia="MS PGothic"/>
          <w:color w:val="000000"/>
          <w:szCs w:val="16"/>
        </w:rPr>
        <w:t xml:space="preserve"> that</w:t>
      </w:r>
      <w:r>
        <w:rPr>
          <w:rFonts w:eastAsia="MS PGothic" w:hint="eastAsia"/>
          <w:color w:val="000000"/>
          <w:szCs w:val="16"/>
        </w:rPr>
        <w:t xml:space="preserve"> IALA Documents</w:t>
      </w:r>
      <w:r w:rsidRPr="008D34A4">
        <w:rPr>
          <w:rFonts w:eastAsia="MS PGothic"/>
          <w:color w:val="000000"/>
          <w:szCs w:val="16"/>
        </w:rPr>
        <w:t xml:space="preserve"> are accessible to</w:t>
      </w:r>
      <w:r w:rsidR="00372BAC">
        <w:rPr>
          <w:rFonts w:eastAsia="MS PGothic"/>
          <w:color w:val="000000"/>
          <w:szCs w:val="16"/>
        </w:rPr>
        <w:t>,</w:t>
      </w:r>
      <w:r w:rsidRPr="008D34A4">
        <w:rPr>
          <w:rFonts w:eastAsia="MS PGothic"/>
          <w:color w:val="000000"/>
          <w:szCs w:val="16"/>
        </w:rPr>
        <w:t xml:space="preserve"> </w:t>
      </w:r>
      <w:r>
        <w:rPr>
          <w:rFonts w:eastAsia="MS PGothic"/>
          <w:color w:val="000000"/>
          <w:szCs w:val="16"/>
        </w:rPr>
        <w:t>and may be used by</w:t>
      </w:r>
      <w:r w:rsidR="00372BAC">
        <w:rPr>
          <w:rFonts w:eastAsia="MS PGothic"/>
          <w:color w:val="000000"/>
          <w:szCs w:val="16"/>
        </w:rPr>
        <w:t>,</w:t>
      </w:r>
      <w:r>
        <w:rPr>
          <w:rFonts w:eastAsia="MS PGothic"/>
          <w:color w:val="000000"/>
          <w:szCs w:val="16"/>
        </w:rPr>
        <w:t xml:space="preserve"> </w:t>
      </w:r>
      <w:r w:rsidRPr="008D34A4">
        <w:rPr>
          <w:rFonts w:eastAsia="MS PGothic"/>
          <w:color w:val="000000"/>
          <w:szCs w:val="16"/>
        </w:rPr>
        <w:t>everybody.</w:t>
      </w:r>
      <w:r>
        <w:rPr>
          <w:rFonts w:eastAsia="MS PGothic"/>
          <w:color w:val="000000"/>
          <w:szCs w:val="16"/>
        </w:rPr>
        <w:t xml:space="preserve"> </w:t>
      </w:r>
    </w:p>
    <w:p w14:paraId="614344A6" w14:textId="77777777" w:rsidR="00DA04EB" w:rsidRPr="00B61E80" w:rsidRDefault="00DA04EB" w:rsidP="00DA04EB">
      <w:pPr>
        <w:pStyle w:val="BodyText"/>
        <w:rPr>
          <w:rFonts w:eastAsia="MS PGothic" w:cs="Arial"/>
          <w:color w:val="000000"/>
          <w:sz w:val="22"/>
          <w:szCs w:val="16"/>
        </w:rPr>
      </w:pPr>
      <w:r>
        <w:rPr>
          <w:rFonts w:eastAsia="MS PGothic"/>
          <w:color w:val="000000"/>
          <w:szCs w:val="16"/>
        </w:rPr>
        <w:t>The primary objective of this guideline is to be the</w:t>
      </w:r>
      <w:r w:rsidR="009A63BF">
        <w:rPr>
          <w:rFonts w:eastAsia="MS PGothic"/>
          <w:color w:val="000000"/>
          <w:szCs w:val="16"/>
        </w:rPr>
        <w:t xml:space="preserve"> Code of P</w:t>
      </w:r>
      <w:r>
        <w:rPr>
          <w:rFonts w:eastAsia="MS PGothic"/>
          <w:color w:val="000000"/>
          <w:szCs w:val="16"/>
        </w:rPr>
        <w:t>ractice in the event that P</w:t>
      </w:r>
      <w:r w:rsidRPr="008D34A4">
        <w:rPr>
          <w:rFonts w:eastAsia="MS PGothic"/>
          <w:color w:val="000000"/>
          <w:szCs w:val="16"/>
        </w:rPr>
        <w:t>atent</w:t>
      </w:r>
      <w:r>
        <w:rPr>
          <w:rFonts w:eastAsia="MS PGothic"/>
          <w:color w:val="000000"/>
          <w:szCs w:val="16"/>
        </w:rPr>
        <w:t>s</w:t>
      </w:r>
      <w:r w:rsidR="009A63BF">
        <w:rPr>
          <w:rFonts w:eastAsia="MS PGothic"/>
          <w:color w:val="000000"/>
          <w:szCs w:val="16"/>
        </w:rPr>
        <w:t>, Patent A</w:t>
      </w:r>
      <w:r>
        <w:rPr>
          <w:rFonts w:eastAsia="MS PGothic"/>
          <w:color w:val="000000"/>
          <w:szCs w:val="16"/>
        </w:rPr>
        <w:t xml:space="preserve">pplications or </w:t>
      </w:r>
      <w:r w:rsidR="009A63BF">
        <w:rPr>
          <w:rFonts w:eastAsia="MS PGothic"/>
          <w:color w:val="000000"/>
          <w:szCs w:val="16"/>
        </w:rPr>
        <w:t>P</w:t>
      </w:r>
      <w:r>
        <w:rPr>
          <w:rFonts w:eastAsia="MS PGothic"/>
          <w:color w:val="000000"/>
          <w:szCs w:val="16"/>
        </w:rPr>
        <w:t xml:space="preserve">atentable subject matter are </w:t>
      </w:r>
      <w:r w:rsidRPr="008D34A4">
        <w:rPr>
          <w:rFonts w:eastAsia="MS PGothic"/>
          <w:color w:val="000000"/>
          <w:szCs w:val="16"/>
        </w:rPr>
        <w:t>embodied fully or partly in a</w:t>
      </w:r>
      <w:r>
        <w:rPr>
          <w:rFonts w:eastAsia="MS PGothic"/>
          <w:color w:val="000000"/>
          <w:szCs w:val="16"/>
        </w:rPr>
        <w:t>n</w:t>
      </w:r>
      <w:r w:rsidRPr="008D34A4">
        <w:rPr>
          <w:rFonts w:eastAsia="MS PGothic"/>
          <w:color w:val="000000"/>
          <w:szCs w:val="16"/>
        </w:rPr>
        <w:t xml:space="preserve"> </w:t>
      </w:r>
      <w:r>
        <w:rPr>
          <w:rFonts w:eastAsia="MS PGothic" w:hint="eastAsia"/>
          <w:color w:val="000000"/>
          <w:szCs w:val="16"/>
        </w:rPr>
        <w:t>IALA Document</w:t>
      </w:r>
      <w:r>
        <w:rPr>
          <w:rFonts w:eastAsia="MS PGothic"/>
          <w:color w:val="000000"/>
          <w:szCs w:val="16"/>
        </w:rPr>
        <w:t xml:space="preserve">. </w:t>
      </w:r>
    </w:p>
    <w:p w14:paraId="6CAD8751" w14:textId="77777777" w:rsidR="00DA04EB" w:rsidRDefault="00DA04EB" w:rsidP="00DA04EB">
      <w:pPr>
        <w:pStyle w:val="Heading1"/>
      </w:pPr>
      <w:r>
        <w:t>Policy statement</w:t>
      </w:r>
    </w:p>
    <w:p w14:paraId="582D27A9" w14:textId="77777777" w:rsidR="00DA04EB" w:rsidRDefault="00DA04EB" w:rsidP="00DA04EB">
      <w:pPr>
        <w:pStyle w:val="Heading2"/>
        <w:rPr>
          <w:lang w:eastAsia="de-DE"/>
        </w:rPr>
      </w:pPr>
      <w:r>
        <w:rPr>
          <w:lang w:eastAsia="de-DE"/>
        </w:rPr>
        <w:t>General statement of policy</w:t>
      </w:r>
    </w:p>
    <w:p w14:paraId="57575456" w14:textId="215E442C" w:rsidR="00A92BA3" w:rsidRDefault="00DA04EB" w:rsidP="00DA04EB">
      <w:pPr>
        <w:pStyle w:val="BodyText"/>
        <w:rPr>
          <w:lang w:eastAsia="de-DE"/>
        </w:rPr>
      </w:pPr>
      <w:r>
        <w:rPr>
          <w:lang w:eastAsia="de-DE"/>
        </w:rPr>
        <w:t xml:space="preserve">IALA </w:t>
      </w:r>
      <w:r w:rsidR="001170BB">
        <w:rPr>
          <w:lang w:eastAsia="de-DE"/>
        </w:rPr>
        <w:t xml:space="preserve">intends </w:t>
      </w:r>
      <w:r>
        <w:rPr>
          <w:lang w:eastAsia="de-DE"/>
        </w:rPr>
        <w:t xml:space="preserve">to develop </w:t>
      </w:r>
      <w:r w:rsidR="00E56B65">
        <w:rPr>
          <w:lang w:eastAsia="de-DE"/>
        </w:rPr>
        <w:t>Standards, Recommendations, G</w:t>
      </w:r>
      <w:r>
        <w:rPr>
          <w:lang w:eastAsia="de-DE"/>
        </w:rPr>
        <w:t>uidelines</w:t>
      </w:r>
      <w:r w:rsidR="00E56B65">
        <w:rPr>
          <w:lang w:eastAsia="de-DE"/>
        </w:rPr>
        <w:t>, Manuals</w:t>
      </w:r>
      <w:r>
        <w:rPr>
          <w:lang w:eastAsia="de-DE"/>
        </w:rPr>
        <w:t xml:space="preserve"> and other guidance, i.e. “</w:t>
      </w:r>
      <w:r w:rsidR="00F37D22">
        <w:rPr>
          <w:lang w:eastAsia="de-DE"/>
        </w:rPr>
        <w:t xml:space="preserve">IALA </w:t>
      </w:r>
      <w:r>
        <w:rPr>
          <w:lang w:eastAsia="de-DE"/>
        </w:rPr>
        <w:t xml:space="preserve">Documents” that are free for use by the public in general and that are accessible to the public. </w:t>
      </w:r>
    </w:p>
    <w:p w14:paraId="4C4B4E31" w14:textId="77777777" w:rsidR="00920EBE" w:rsidRDefault="00920EBE" w:rsidP="00DA04EB">
      <w:pPr>
        <w:pStyle w:val="BodyText"/>
        <w:rPr>
          <w:lang w:eastAsia="de-DE"/>
        </w:rPr>
      </w:pPr>
      <w:r>
        <w:rPr>
          <w:lang w:eastAsia="de-DE"/>
        </w:rPr>
        <w:t xml:space="preserve">Therefore, </w:t>
      </w:r>
      <w:r w:rsidR="00A92BA3">
        <w:rPr>
          <w:lang w:eastAsia="de-DE"/>
        </w:rPr>
        <w:t xml:space="preserve">IALA Documents should be kept free of subject matters, which could infringe patents or patent applications unless </w:t>
      </w:r>
      <w:r w:rsidR="00105788">
        <w:rPr>
          <w:lang w:eastAsia="de-DE"/>
        </w:rPr>
        <w:t>a free Patent L</w:t>
      </w:r>
      <w:r>
        <w:rPr>
          <w:lang w:eastAsia="de-DE"/>
        </w:rPr>
        <w:t xml:space="preserve">icense or a </w:t>
      </w:r>
      <w:r w:rsidR="00105788">
        <w:rPr>
          <w:lang w:eastAsia="de-DE"/>
        </w:rPr>
        <w:t xml:space="preserve">Patent </w:t>
      </w:r>
      <w:r>
        <w:rPr>
          <w:lang w:eastAsia="de-DE"/>
        </w:rPr>
        <w:t>License on reasonable terms is available.</w:t>
      </w:r>
    </w:p>
    <w:p w14:paraId="00039DAC" w14:textId="3FE94BBA" w:rsidR="00DA04EB" w:rsidRDefault="00DA04EB" w:rsidP="00DA04EB">
      <w:pPr>
        <w:pStyle w:val="BodyText"/>
        <w:rPr>
          <w:lang w:eastAsia="de-DE"/>
        </w:rPr>
      </w:pPr>
      <w:r>
        <w:rPr>
          <w:lang w:eastAsia="de-DE"/>
        </w:rPr>
        <w:t xml:space="preserve">IALA </w:t>
      </w:r>
      <w:r w:rsidR="00F72712">
        <w:rPr>
          <w:lang w:eastAsia="de-DE"/>
        </w:rPr>
        <w:t>does not intend to apply</w:t>
      </w:r>
      <w:r>
        <w:rPr>
          <w:lang w:eastAsia="de-DE"/>
        </w:rPr>
        <w:t xml:space="preserve"> for patent protection to obtain </w:t>
      </w:r>
      <w:r w:rsidR="001170BB">
        <w:rPr>
          <w:lang w:eastAsia="de-DE"/>
        </w:rPr>
        <w:t xml:space="preserve">the </w:t>
      </w:r>
      <w:r>
        <w:rPr>
          <w:lang w:eastAsia="de-DE"/>
        </w:rPr>
        <w:t xml:space="preserve">sole right to exploit </w:t>
      </w:r>
      <w:r w:rsidR="00F72712">
        <w:rPr>
          <w:lang w:eastAsia="de-DE"/>
        </w:rPr>
        <w:t>patented</w:t>
      </w:r>
      <w:r>
        <w:rPr>
          <w:lang w:eastAsia="de-DE"/>
        </w:rPr>
        <w:t xml:space="preserve"> inventions. On the contrary, </w:t>
      </w:r>
      <w:r w:rsidR="001170BB">
        <w:rPr>
          <w:lang w:eastAsia="de-DE"/>
        </w:rPr>
        <w:t xml:space="preserve">the aim of </w:t>
      </w:r>
      <w:r>
        <w:rPr>
          <w:lang w:eastAsia="de-DE"/>
        </w:rPr>
        <w:t xml:space="preserve">IALA </w:t>
      </w:r>
      <w:r w:rsidR="001170BB">
        <w:rPr>
          <w:lang w:eastAsia="de-DE"/>
        </w:rPr>
        <w:t xml:space="preserve">is to publish </w:t>
      </w:r>
      <w:r w:rsidR="00E56B65">
        <w:rPr>
          <w:lang w:eastAsia="de-DE"/>
        </w:rPr>
        <w:t xml:space="preserve">any </w:t>
      </w:r>
      <w:r w:rsidR="00920EBE">
        <w:rPr>
          <w:lang w:eastAsia="de-DE"/>
        </w:rPr>
        <w:t>p</w:t>
      </w:r>
      <w:r w:rsidR="008C0CFE">
        <w:rPr>
          <w:lang w:eastAsia="de-DE"/>
        </w:rPr>
        <w:t>atentable s</w:t>
      </w:r>
      <w:r w:rsidR="00E56B65">
        <w:rPr>
          <w:lang w:eastAsia="de-DE"/>
        </w:rPr>
        <w:t>u</w:t>
      </w:r>
      <w:r w:rsidR="008C0CFE">
        <w:rPr>
          <w:lang w:eastAsia="de-DE"/>
        </w:rPr>
        <w:t>bject m</w:t>
      </w:r>
      <w:r>
        <w:rPr>
          <w:lang w:eastAsia="de-DE"/>
        </w:rPr>
        <w:t xml:space="preserve">atter to prevent third parties from patenting </w:t>
      </w:r>
      <w:r w:rsidR="00920EBE">
        <w:rPr>
          <w:lang w:eastAsia="de-DE"/>
        </w:rPr>
        <w:t>said matter, which could obstruct the free use of IALA Documents by the public in general and public accessibility</w:t>
      </w:r>
      <w:r>
        <w:rPr>
          <w:lang w:eastAsia="de-DE"/>
        </w:rPr>
        <w:t>.</w:t>
      </w:r>
    </w:p>
    <w:p w14:paraId="7FF7BC7E" w14:textId="77777777" w:rsidR="00DA04EB" w:rsidRDefault="00105788" w:rsidP="00DA04EB">
      <w:pPr>
        <w:pStyle w:val="BodyText"/>
        <w:rPr>
          <w:lang w:eastAsia="de-DE"/>
        </w:rPr>
      </w:pPr>
      <w:r>
        <w:rPr>
          <w:lang w:eastAsia="de-DE"/>
        </w:rPr>
        <w:t>IALA Committees should follow the procedures in section 4 of this guideline in order to enforce this policy.</w:t>
      </w:r>
    </w:p>
    <w:p w14:paraId="6CE96EF5" w14:textId="77777777" w:rsidR="00DA04EB" w:rsidRDefault="00DA04EB" w:rsidP="00DA04EB">
      <w:pPr>
        <w:pStyle w:val="Heading1"/>
      </w:pPr>
      <w:r>
        <w:t>Procedures relating to Patents</w:t>
      </w:r>
    </w:p>
    <w:p w14:paraId="5252A0EB" w14:textId="77777777" w:rsidR="008C0CFE" w:rsidRPr="00F72712" w:rsidRDefault="008C0CFE" w:rsidP="008C0CFE">
      <w:pPr>
        <w:pStyle w:val="Heading2"/>
      </w:pPr>
      <w:r w:rsidRPr="00F72712">
        <w:t>Action to be taken by IALA in situations that may arise</w:t>
      </w:r>
    </w:p>
    <w:p w14:paraId="46F43136" w14:textId="77777777" w:rsidR="008C0CFE" w:rsidRDefault="00603A31" w:rsidP="008C0CFE">
      <w:pPr>
        <w:pStyle w:val="BodyText"/>
        <w:rPr>
          <w:rFonts w:eastAsia="MS PGothic"/>
          <w:color w:val="000000"/>
          <w:szCs w:val="16"/>
        </w:rPr>
      </w:pPr>
      <w:r>
        <w:rPr>
          <w:rFonts w:eastAsia="MS PGothic"/>
          <w:color w:val="000000"/>
          <w:szCs w:val="16"/>
        </w:rPr>
        <w:t>In the course of their work, developing IALA Do</w:t>
      </w:r>
      <w:r w:rsidR="00F72712">
        <w:rPr>
          <w:rFonts w:eastAsia="MS PGothic"/>
          <w:color w:val="000000"/>
          <w:szCs w:val="16"/>
        </w:rPr>
        <w:t>cu</w:t>
      </w:r>
      <w:r>
        <w:rPr>
          <w:rFonts w:eastAsia="MS PGothic"/>
          <w:color w:val="000000"/>
          <w:szCs w:val="16"/>
        </w:rPr>
        <w:t xml:space="preserve">ments, </w:t>
      </w:r>
      <w:r w:rsidR="00F72712">
        <w:rPr>
          <w:rFonts w:eastAsia="MS PGothic"/>
          <w:color w:val="000000"/>
          <w:szCs w:val="16"/>
        </w:rPr>
        <w:t xml:space="preserve">situations may arise where </w:t>
      </w:r>
      <w:r>
        <w:rPr>
          <w:rFonts w:eastAsia="MS PGothic"/>
          <w:color w:val="000000"/>
          <w:szCs w:val="16"/>
        </w:rPr>
        <w:t xml:space="preserve">IALA Committees may </w:t>
      </w:r>
      <w:r w:rsidR="008C0CFE">
        <w:rPr>
          <w:rFonts w:eastAsia="MS PGothic"/>
          <w:color w:val="000000"/>
          <w:szCs w:val="16"/>
        </w:rPr>
        <w:t xml:space="preserve">detect the existence of: </w:t>
      </w:r>
    </w:p>
    <w:p w14:paraId="2110B64B" w14:textId="77777777" w:rsidR="008C0CFE" w:rsidRPr="00450306" w:rsidRDefault="008C0CFE" w:rsidP="006B7B04">
      <w:pPr>
        <w:pStyle w:val="ListParagraph"/>
        <w:numPr>
          <w:ilvl w:val="0"/>
          <w:numId w:val="21"/>
        </w:numPr>
      </w:pPr>
      <w:r w:rsidRPr="00450306">
        <w:t xml:space="preserve">Patentable subject matter, </w:t>
      </w:r>
    </w:p>
    <w:p w14:paraId="192E0E46" w14:textId="77777777" w:rsidR="008C0CFE" w:rsidRPr="00450306" w:rsidRDefault="008C0CFE" w:rsidP="006B7B04">
      <w:pPr>
        <w:pStyle w:val="ListParagraph"/>
        <w:numPr>
          <w:ilvl w:val="0"/>
          <w:numId w:val="21"/>
        </w:numPr>
      </w:pPr>
      <w:r w:rsidRPr="00450306">
        <w:t xml:space="preserve">Patented subject matter, or </w:t>
      </w:r>
    </w:p>
    <w:p w14:paraId="16E661A8" w14:textId="77777777" w:rsidR="008C0CFE" w:rsidRDefault="008C0CFE" w:rsidP="00C00C43">
      <w:pPr>
        <w:pStyle w:val="ListParagraph"/>
        <w:numPr>
          <w:ilvl w:val="0"/>
          <w:numId w:val="21"/>
        </w:numPr>
        <w:spacing w:after="120"/>
        <w:ind w:left="714" w:hanging="357"/>
      </w:pPr>
      <w:r w:rsidRPr="00450306">
        <w:t>Published Patent Application(s) covering patentable subject matter.</w:t>
      </w:r>
    </w:p>
    <w:p w14:paraId="0A452C00" w14:textId="68E937B4" w:rsidR="008C0CFE" w:rsidRDefault="008C0CFE" w:rsidP="008C0CFE">
      <w:pPr>
        <w:pStyle w:val="BodyText"/>
        <w:rPr>
          <w:rFonts w:eastAsia="MS PGothic"/>
          <w:color w:val="000000"/>
          <w:szCs w:val="16"/>
        </w:rPr>
      </w:pPr>
      <w:r>
        <w:rPr>
          <w:rFonts w:eastAsia="MS PGothic"/>
          <w:color w:val="000000"/>
          <w:szCs w:val="16"/>
        </w:rPr>
        <w:t xml:space="preserve">In </w:t>
      </w:r>
      <w:r w:rsidR="00F72712">
        <w:rPr>
          <w:rFonts w:eastAsia="MS PGothic"/>
          <w:color w:val="000000"/>
          <w:szCs w:val="16"/>
        </w:rPr>
        <w:t>all</w:t>
      </w:r>
      <w:r>
        <w:rPr>
          <w:rFonts w:eastAsia="MS PGothic"/>
          <w:color w:val="000000"/>
          <w:szCs w:val="16"/>
        </w:rPr>
        <w:t xml:space="preserve"> of</w:t>
      </w:r>
      <w:r w:rsidR="00573A63">
        <w:rPr>
          <w:rFonts w:eastAsia="MS PGothic"/>
          <w:color w:val="000000"/>
          <w:szCs w:val="16"/>
        </w:rPr>
        <w:t xml:space="preserve"> the above types of event, </w:t>
      </w:r>
      <w:r>
        <w:rPr>
          <w:rFonts w:eastAsia="MS PGothic"/>
          <w:color w:val="000000"/>
          <w:szCs w:val="16"/>
        </w:rPr>
        <w:t xml:space="preserve">IALA </w:t>
      </w:r>
      <w:r w:rsidR="00F72712">
        <w:rPr>
          <w:rFonts w:eastAsia="MS PGothic"/>
          <w:color w:val="000000"/>
          <w:szCs w:val="16"/>
        </w:rPr>
        <w:t xml:space="preserve">will endeavour to </w:t>
      </w:r>
      <w:r>
        <w:rPr>
          <w:rFonts w:eastAsia="MS PGothic"/>
          <w:color w:val="000000"/>
          <w:szCs w:val="16"/>
        </w:rPr>
        <w:t xml:space="preserve">t </w:t>
      </w:r>
      <w:r w:rsidR="001170BB">
        <w:rPr>
          <w:rFonts w:eastAsia="MS PGothic"/>
          <w:color w:val="000000"/>
          <w:szCs w:val="16"/>
        </w:rPr>
        <w:t xml:space="preserve">bring </w:t>
      </w:r>
      <w:r>
        <w:rPr>
          <w:rFonts w:eastAsia="MS PGothic"/>
          <w:color w:val="000000"/>
          <w:szCs w:val="16"/>
        </w:rPr>
        <w:t>the parties involved together</w:t>
      </w:r>
      <w:r>
        <w:rPr>
          <w:rFonts w:eastAsia="MS PGothic" w:hint="eastAsia"/>
          <w:color w:val="000000"/>
          <w:szCs w:val="16"/>
        </w:rPr>
        <w:t xml:space="preserve"> </w:t>
      </w:r>
      <w:r>
        <w:rPr>
          <w:rFonts w:eastAsia="MS PGothic"/>
          <w:color w:val="000000"/>
          <w:szCs w:val="16"/>
        </w:rPr>
        <w:t xml:space="preserve">with the aim that the patentable or the </w:t>
      </w:r>
      <w:r w:rsidR="00F72712">
        <w:rPr>
          <w:rFonts w:eastAsia="MS PGothic"/>
          <w:color w:val="000000"/>
          <w:szCs w:val="16"/>
        </w:rPr>
        <w:t>p</w:t>
      </w:r>
      <w:r>
        <w:rPr>
          <w:rFonts w:eastAsia="MS PGothic"/>
          <w:color w:val="000000"/>
          <w:szCs w:val="16"/>
        </w:rPr>
        <w:t xml:space="preserve">atented subject matter becomes </w:t>
      </w:r>
      <w:r w:rsidRPr="008D34A4">
        <w:rPr>
          <w:rFonts w:eastAsia="MS PGothic"/>
          <w:color w:val="000000"/>
          <w:szCs w:val="16"/>
        </w:rPr>
        <w:t xml:space="preserve">accessible to </w:t>
      </w:r>
      <w:r>
        <w:rPr>
          <w:rFonts w:eastAsia="MS PGothic"/>
          <w:color w:val="000000"/>
          <w:szCs w:val="16"/>
        </w:rPr>
        <w:t>all relevant stakeholders</w:t>
      </w:r>
      <w:r w:rsidRPr="008D34A4">
        <w:rPr>
          <w:rFonts w:eastAsia="MS PGothic"/>
          <w:color w:val="000000"/>
          <w:szCs w:val="16"/>
        </w:rPr>
        <w:t xml:space="preserve"> without undue constraints. </w:t>
      </w:r>
    </w:p>
    <w:p w14:paraId="34ED802B" w14:textId="77777777" w:rsidR="00C00C43" w:rsidRDefault="00C00C43">
      <w:pPr>
        <w:rPr>
          <w:rFonts w:eastAsia="MS PGothic"/>
          <w:color w:val="000000"/>
          <w:szCs w:val="16"/>
        </w:rPr>
      </w:pPr>
      <w:r>
        <w:rPr>
          <w:rFonts w:eastAsia="MS PGothic"/>
          <w:color w:val="000000"/>
          <w:szCs w:val="16"/>
        </w:rPr>
        <w:br w:type="page"/>
      </w:r>
    </w:p>
    <w:p w14:paraId="1AB5B686" w14:textId="72AB6924" w:rsidR="008C0CFE" w:rsidRDefault="008C0CFE" w:rsidP="008C0CFE">
      <w:pPr>
        <w:pStyle w:val="BodyText"/>
        <w:rPr>
          <w:rFonts w:eastAsia="MS PGothic"/>
          <w:color w:val="000000"/>
          <w:szCs w:val="16"/>
        </w:rPr>
      </w:pPr>
      <w:r>
        <w:rPr>
          <w:rFonts w:eastAsia="MS PGothic"/>
          <w:color w:val="000000"/>
          <w:szCs w:val="16"/>
        </w:rPr>
        <w:lastRenderedPageBreak/>
        <w:t xml:space="preserve">In </w:t>
      </w:r>
      <w:r w:rsidR="00603A31">
        <w:rPr>
          <w:rFonts w:eastAsia="MS PGothic"/>
          <w:color w:val="000000"/>
          <w:szCs w:val="16"/>
        </w:rPr>
        <w:t xml:space="preserve">the </w:t>
      </w:r>
      <w:r>
        <w:rPr>
          <w:rFonts w:eastAsia="MS PGothic"/>
          <w:color w:val="000000"/>
          <w:szCs w:val="16"/>
        </w:rPr>
        <w:t>event that:</w:t>
      </w:r>
    </w:p>
    <w:p w14:paraId="4827E0D6" w14:textId="06546608" w:rsidR="008C0CFE" w:rsidRPr="00192693" w:rsidRDefault="008C0CFE" w:rsidP="006B7B04">
      <w:pPr>
        <w:pStyle w:val="BodyText"/>
        <w:numPr>
          <w:ilvl w:val="0"/>
          <w:numId w:val="18"/>
        </w:numPr>
        <w:rPr>
          <w:rFonts w:eastAsia="MS PGothic"/>
          <w:color w:val="000000"/>
          <w:szCs w:val="16"/>
          <w:u w:val="single"/>
        </w:rPr>
      </w:pPr>
      <w:r w:rsidRPr="00192693">
        <w:rPr>
          <w:rFonts w:eastAsia="MS PGothic"/>
          <w:color w:val="000000"/>
          <w:szCs w:val="16"/>
          <w:u w:val="single"/>
        </w:rPr>
        <w:t xml:space="preserve">Patentable subject matter is </w:t>
      </w:r>
      <w:r w:rsidR="007348B7">
        <w:rPr>
          <w:rFonts w:eastAsia="MS PGothic"/>
          <w:color w:val="000000"/>
          <w:szCs w:val="16"/>
          <w:u w:val="single"/>
        </w:rPr>
        <w:t>detected</w:t>
      </w:r>
    </w:p>
    <w:p w14:paraId="3CE94763" w14:textId="342803F0"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r w:rsidR="005B1716">
        <w:rPr>
          <w:rFonts w:eastAsia="MS PGothic"/>
          <w:i/>
          <w:color w:val="000000"/>
          <w:szCs w:val="16"/>
        </w:rPr>
        <w:t xml:space="preserve">will </w:t>
      </w:r>
      <w:r w:rsidR="00F72712">
        <w:rPr>
          <w:rFonts w:eastAsia="MS PGothic"/>
          <w:i/>
          <w:color w:val="000000"/>
          <w:szCs w:val="16"/>
        </w:rPr>
        <w:t>endeavour to</w:t>
      </w:r>
      <w:r w:rsidR="008C0CFE">
        <w:rPr>
          <w:rFonts w:eastAsia="MS PGothic"/>
          <w:i/>
          <w:color w:val="000000"/>
          <w:szCs w:val="16"/>
        </w:rPr>
        <w:t xml:space="preserve"> publish</w:t>
      </w:r>
      <w:r w:rsidR="008C0CFE" w:rsidRPr="00DD53D1">
        <w:rPr>
          <w:rFonts w:eastAsia="MS PGothic"/>
          <w:i/>
          <w:color w:val="000000"/>
          <w:szCs w:val="16"/>
        </w:rPr>
        <w:t xml:space="preserve"> this subject matter to eliminate the risk that a third party attempts to patent the subject matter, and thereby </w:t>
      </w:r>
      <w:r w:rsidR="001170BB">
        <w:rPr>
          <w:rFonts w:eastAsia="MS PGothic"/>
          <w:i/>
          <w:color w:val="000000"/>
          <w:szCs w:val="16"/>
        </w:rPr>
        <w:t xml:space="preserve">hinders </w:t>
      </w:r>
      <w:r w:rsidR="008C0CFE" w:rsidRPr="00DD53D1">
        <w:rPr>
          <w:rFonts w:eastAsia="MS PGothic"/>
          <w:i/>
          <w:color w:val="000000"/>
          <w:szCs w:val="16"/>
        </w:rPr>
        <w:t xml:space="preserve">the work of the IALA Committees. </w:t>
      </w:r>
    </w:p>
    <w:p w14:paraId="5C646C0B" w14:textId="77777777" w:rsidR="008C0CFE" w:rsidRPr="00BA7637" w:rsidRDefault="008C0CFE" w:rsidP="008C0CFE">
      <w:pPr>
        <w:pStyle w:val="BodyText"/>
        <w:ind w:left="720"/>
        <w:rPr>
          <w:rFonts w:eastAsia="MS PGothic"/>
          <w:color w:val="000000"/>
          <w:szCs w:val="16"/>
        </w:rPr>
      </w:pPr>
      <w:r w:rsidRPr="00BA7637">
        <w:rPr>
          <w:rFonts w:eastAsia="MS PGothic"/>
          <w:color w:val="000000"/>
          <w:szCs w:val="16"/>
        </w:rPr>
        <w:t xml:space="preserve">In order to destroy the Novelty of the invention, the information published by IALA must include information and data to the extent that the published subject matter enables a person skilled in the art to understand the invention to the extent that he would be able to exploit the invention, and to deliver the information he has obtained </w:t>
      </w:r>
      <w:r>
        <w:rPr>
          <w:rFonts w:eastAsia="MS PGothic"/>
          <w:color w:val="000000"/>
          <w:szCs w:val="16"/>
        </w:rPr>
        <w:t>to third parties.</w:t>
      </w:r>
    </w:p>
    <w:p w14:paraId="1391BBFD" w14:textId="0C8BA5A0" w:rsidR="008C0CFE" w:rsidRPr="00192693" w:rsidRDefault="008C0CFE" w:rsidP="006B7B04">
      <w:pPr>
        <w:pStyle w:val="BodyText"/>
        <w:numPr>
          <w:ilvl w:val="0"/>
          <w:numId w:val="18"/>
        </w:numPr>
        <w:rPr>
          <w:rFonts w:eastAsia="MS PGothic"/>
          <w:color w:val="000000"/>
          <w:szCs w:val="16"/>
          <w:u w:val="single"/>
        </w:rPr>
      </w:pPr>
      <w:r w:rsidRPr="00192693">
        <w:rPr>
          <w:rFonts w:eastAsia="MS PGothic"/>
          <w:color w:val="000000"/>
          <w:szCs w:val="16"/>
          <w:u w:val="single"/>
        </w:rPr>
        <w:t xml:space="preserve">Patented subject matter is </w:t>
      </w:r>
      <w:r w:rsidR="007348B7">
        <w:rPr>
          <w:rFonts w:eastAsia="MS PGothic"/>
          <w:color w:val="000000"/>
          <w:szCs w:val="16"/>
          <w:u w:val="single"/>
        </w:rPr>
        <w:t>detected</w:t>
      </w:r>
    </w:p>
    <w:p w14:paraId="58E59227" w14:textId="7E2BE3E7"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IALA s</w:t>
      </w:r>
      <w:r w:rsidR="005B1716">
        <w:rPr>
          <w:rFonts w:eastAsia="MS PGothic"/>
          <w:i/>
          <w:color w:val="000000"/>
          <w:szCs w:val="16"/>
        </w:rPr>
        <w:t xml:space="preserve"> will endeavour</w:t>
      </w:r>
      <w:r w:rsidR="008C0CFE" w:rsidRPr="00DD53D1">
        <w:rPr>
          <w:rFonts w:eastAsia="MS PGothic"/>
          <w:i/>
          <w:color w:val="000000"/>
          <w:szCs w:val="16"/>
        </w:rPr>
        <w:t xml:space="preserve"> to approach the Patent owner to </w:t>
      </w:r>
      <w:r w:rsidR="005B1716">
        <w:rPr>
          <w:rFonts w:eastAsia="MS PGothic"/>
          <w:i/>
          <w:color w:val="000000"/>
          <w:szCs w:val="16"/>
        </w:rPr>
        <w:t xml:space="preserve">establish </w:t>
      </w:r>
      <w:r w:rsidR="008C0CFE" w:rsidRPr="00DD53D1">
        <w:rPr>
          <w:rFonts w:eastAsia="MS PGothic"/>
          <w:i/>
          <w:color w:val="000000"/>
          <w:szCs w:val="16"/>
        </w:rPr>
        <w:t xml:space="preserve">whether a free License can be obtained and on </w:t>
      </w:r>
      <w:r w:rsidR="005B1716">
        <w:rPr>
          <w:rFonts w:eastAsia="MS PGothic"/>
          <w:i/>
          <w:color w:val="000000"/>
          <w:szCs w:val="16"/>
        </w:rPr>
        <w:t xml:space="preserve">what </w:t>
      </w:r>
      <w:r w:rsidR="008C0CFE" w:rsidRPr="00DD53D1">
        <w:rPr>
          <w:rFonts w:eastAsia="MS PGothic"/>
          <w:i/>
          <w:color w:val="000000"/>
          <w:szCs w:val="16"/>
        </w:rPr>
        <w:t xml:space="preserve">conditions. </w:t>
      </w:r>
    </w:p>
    <w:p w14:paraId="7A24D9AD" w14:textId="61DB0CA0" w:rsidR="00573A63" w:rsidRDefault="005B1716" w:rsidP="008C0CFE">
      <w:pPr>
        <w:pStyle w:val="BodyText"/>
        <w:ind w:left="720"/>
        <w:rPr>
          <w:rFonts w:eastAsia="MS PGothic"/>
          <w:color w:val="000000"/>
          <w:szCs w:val="16"/>
        </w:rPr>
      </w:pPr>
      <w:r>
        <w:rPr>
          <w:rFonts w:eastAsia="MS PGothic"/>
          <w:color w:val="000000"/>
          <w:szCs w:val="16"/>
        </w:rPr>
        <w:t xml:space="preserve">The preferred solution is that </w:t>
      </w:r>
      <w:r w:rsidR="008C0CFE">
        <w:rPr>
          <w:rFonts w:eastAsia="MS PGothic"/>
          <w:color w:val="000000"/>
          <w:szCs w:val="16"/>
        </w:rPr>
        <w:t xml:space="preserve">the Patent owner is willing to issue a free </w:t>
      </w:r>
      <w:r w:rsidR="008C0CFE" w:rsidRPr="007348B7">
        <w:rPr>
          <w:rFonts w:eastAsia="MS PGothic"/>
          <w:color w:val="000000"/>
          <w:szCs w:val="16"/>
        </w:rPr>
        <w:t>license to IALA</w:t>
      </w:r>
      <w:r w:rsidR="00364195" w:rsidRPr="007348B7">
        <w:rPr>
          <w:rFonts w:eastAsia="MS PGothic"/>
          <w:color w:val="000000"/>
          <w:szCs w:val="16"/>
        </w:rPr>
        <w:t xml:space="preserve"> and IALA members</w:t>
      </w:r>
      <w:r w:rsidR="008C0CFE">
        <w:rPr>
          <w:rFonts w:eastAsia="MS PGothic"/>
          <w:color w:val="000000"/>
          <w:szCs w:val="16"/>
        </w:rPr>
        <w:t xml:space="preserve"> to allow IALA Com</w:t>
      </w:r>
      <w:r w:rsidR="00C00C43">
        <w:rPr>
          <w:rFonts w:eastAsia="MS PGothic"/>
          <w:color w:val="000000"/>
          <w:szCs w:val="16"/>
        </w:rPr>
        <w:t>mittees to continue their work</w:t>
      </w:r>
      <w:r w:rsidR="008C0CFE">
        <w:rPr>
          <w:rFonts w:eastAsia="MS PGothic"/>
          <w:color w:val="000000"/>
          <w:szCs w:val="16"/>
        </w:rPr>
        <w:t>.</w:t>
      </w:r>
    </w:p>
    <w:p w14:paraId="72BFB72F" w14:textId="789F0A35" w:rsidR="008C0CFE" w:rsidRDefault="008C0CFE" w:rsidP="008C0CFE">
      <w:pPr>
        <w:pStyle w:val="BodyText"/>
        <w:ind w:left="720"/>
        <w:rPr>
          <w:rFonts w:eastAsia="MS PGothic"/>
          <w:color w:val="000000"/>
          <w:szCs w:val="16"/>
        </w:rPr>
      </w:pPr>
      <w:r>
        <w:rPr>
          <w:rFonts w:eastAsia="MS PGothic"/>
          <w:color w:val="000000"/>
          <w:szCs w:val="16"/>
        </w:rPr>
        <w:t xml:space="preserve">If a </w:t>
      </w:r>
      <w:r w:rsidRPr="007348B7">
        <w:rPr>
          <w:rFonts w:eastAsia="MS PGothic"/>
          <w:color w:val="000000"/>
          <w:szCs w:val="16"/>
        </w:rPr>
        <w:t>free license for IAL</w:t>
      </w:r>
      <w:r w:rsidR="00364195" w:rsidRPr="007348B7">
        <w:rPr>
          <w:rFonts w:eastAsia="MS PGothic"/>
          <w:color w:val="000000"/>
          <w:szCs w:val="16"/>
        </w:rPr>
        <w:t>A and IALA members</w:t>
      </w:r>
      <w:r>
        <w:rPr>
          <w:rFonts w:eastAsia="MS PGothic"/>
          <w:color w:val="000000"/>
          <w:szCs w:val="16"/>
        </w:rPr>
        <w:t xml:space="preserve"> to use the patented subject matter as part of IALA’s intended goals as an organisation cannot be obtained, IALA Committees must carry on their work and activities with due respect </w:t>
      </w:r>
      <w:r w:rsidR="001F711C">
        <w:rPr>
          <w:rFonts w:eastAsia="MS PGothic"/>
          <w:color w:val="000000"/>
          <w:szCs w:val="16"/>
        </w:rPr>
        <w:t xml:space="preserve">to </w:t>
      </w:r>
      <w:r>
        <w:rPr>
          <w:rFonts w:eastAsia="MS PGothic"/>
          <w:color w:val="000000"/>
          <w:szCs w:val="16"/>
        </w:rPr>
        <w:t xml:space="preserve">the Patents i.e. by working around these </w:t>
      </w:r>
      <w:r w:rsidR="00573A63">
        <w:rPr>
          <w:rFonts w:eastAsia="MS PGothic"/>
          <w:color w:val="000000"/>
          <w:szCs w:val="16"/>
        </w:rPr>
        <w:t>P</w:t>
      </w:r>
      <w:r>
        <w:rPr>
          <w:rFonts w:eastAsia="MS PGothic"/>
          <w:color w:val="000000"/>
          <w:szCs w:val="16"/>
        </w:rPr>
        <w:t xml:space="preserve">atents. </w:t>
      </w:r>
    </w:p>
    <w:p w14:paraId="3FE3714C" w14:textId="2C53D511" w:rsidR="008C0CFE" w:rsidRDefault="008C0CFE" w:rsidP="008C0CFE">
      <w:pPr>
        <w:pStyle w:val="BodyText"/>
        <w:ind w:left="720"/>
        <w:rPr>
          <w:rFonts w:eastAsia="MS PGothic"/>
          <w:color w:val="000000"/>
          <w:szCs w:val="16"/>
        </w:rPr>
      </w:pPr>
      <w:r>
        <w:rPr>
          <w:rFonts w:eastAsia="MS PGothic"/>
          <w:color w:val="000000"/>
          <w:szCs w:val="16"/>
        </w:rPr>
        <w:t>If it is not possible to work around said Patents and Patent applications</w:t>
      </w:r>
      <w:r w:rsidR="00573A63">
        <w:rPr>
          <w:rFonts w:eastAsia="MS PGothic"/>
          <w:color w:val="000000"/>
          <w:szCs w:val="16"/>
        </w:rPr>
        <w:t xml:space="preserve">, IALA may </w:t>
      </w:r>
      <w:r w:rsidR="005B1716">
        <w:rPr>
          <w:rFonts w:eastAsia="MS PGothic"/>
          <w:color w:val="000000"/>
          <w:szCs w:val="16"/>
        </w:rPr>
        <w:t xml:space="preserve">seek to negotiate </w:t>
      </w:r>
      <w:r>
        <w:rPr>
          <w:rFonts w:eastAsia="MS PGothic"/>
          <w:color w:val="000000"/>
          <w:szCs w:val="16"/>
        </w:rPr>
        <w:t xml:space="preserve">a License on reasonable terms. </w:t>
      </w:r>
    </w:p>
    <w:p w14:paraId="137E47C1" w14:textId="11F6045C" w:rsidR="008C0CFE" w:rsidRPr="00AE0754" w:rsidRDefault="00A3080A" w:rsidP="006B7B04">
      <w:pPr>
        <w:pStyle w:val="BodyText"/>
        <w:numPr>
          <w:ilvl w:val="0"/>
          <w:numId w:val="18"/>
        </w:numPr>
        <w:rPr>
          <w:rFonts w:eastAsia="MS PGothic"/>
          <w:color w:val="000000"/>
          <w:szCs w:val="16"/>
          <w:u w:val="single"/>
        </w:rPr>
      </w:pPr>
      <w:r w:rsidRPr="00AE0754">
        <w:rPr>
          <w:u w:val="single"/>
        </w:rPr>
        <w:t>Publication of a Patent Application that has been in the 18-months’ secrecy box and that covers Patentable subject matter, is detected by IALA</w:t>
      </w:r>
      <w:r w:rsidR="008C0CFE" w:rsidRPr="00AE0754">
        <w:rPr>
          <w:rFonts w:eastAsia="MS PGothic"/>
          <w:color w:val="000000"/>
          <w:szCs w:val="16"/>
          <w:u w:val="single"/>
        </w:rPr>
        <w:t xml:space="preserve"> </w:t>
      </w:r>
    </w:p>
    <w:p w14:paraId="6E93741A" w14:textId="2B804B8A"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r w:rsidR="005B1716">
        <w:rPr>
          <w:rFonts w:eastAsia="MS PGothic"/>
          <w:i/>
          <w:color w:val="000000"/>
          <w:szCs w:val="16"/>
        </w:rPr>
        <w:t xml:space="preserve">will endeavour </w:t>
      </w:r>
      <w:r w:rsidR="00014AF8">
        <w:rPr>
          <w:rFonts w:eastAsia="MS PGothic"/>
          <w:i/>
          <w:color w:val="000000"/>
          <w:szCs w:val="16"/>
        </w:rPr>
        <w:t xml:space="preserve">to </w:t>
      </w:r>
      <w:r w:rsidR="008C0CFE" w:rsidRPr="00DD53D1">
        <w:rPr>
          <w:rFonts w:eastAsia="MS PGothic"/>
          <w:i/>
          <w:color w:val="000000"/>
          <w:szCs w:val="16"/>
        </w:rPr>
        <w:t>approach the Patent</w:t>
      </w:r>
      <w:r w:rsidR="008C0CFE">
        <w:rPr>
          <w:rFonts w:eastAsia="MS PGothic"/>
          <w:i/>
          <w:color w:val="000000"/>
          <w:szCs w:val="16"/>
        </w:rPr>
        <w:t xml:space="preserve"> A</w:t>
      </w:r>
      <w:r w:rsidR="008C0CFE" w:rsidRPr="00DD53D1">
        <w:rPr>
          <w:rFonts w:eastAsia="MS PGothic"/>
          <w:i/>
          <w:color w:val="000000"/>
          <w:szCs w:val="16"/>
        </w:rPr>
        <w:t xml:space="preserve">pplicant to inquire whether a free License can be obtained and on </w:t>
      </w:r>
      <w:r w:rsidR="005B1716">
        <w:rPr>
          <w:rFonts w:eastAsia="MS PGothic"/>
          <w:i/>
          <w:color w:val="000000"/>
          <w:szCs w:val="16"/>
        </w:rPr>
        <w:t xml:space="preserve">what </w:t>
      </w:r>
      <w:r w:rsidR="008C0CFE" w:rsidRPr="00DD53D1">
        <w:rPr>
          <w:rFonts w:eastAsia="MS PGothic"/>
          <w:i/>
          <w:color w:val="000000"/>
          <w:szCs w:val="16"/>
        </w:rPr>
        <w:t xml:space="preserve">conditions. </w:t>
      </w:r>
    </w:p>
    <w:p w14:paraId="29DA041B" w14:textId="6C97E23E" w:rsidR="00573A63" w:rsidRPr="007348B7" w:rsidRDefault="005B1716" w:rsidP="008C0CFE">
      <w:pPr>
        <w:pStyle w:val="BodyText"/>
        <w:ind w:left="720"/>
        <w:rPr>
          <w:rFonts w:eastAsia="MS PGothic"/>
          <w:color w:val="000000"/>
          <w:szCs w:val="16"/>
        </w:rPr>
      </w:pPr>
      <w:r>
        <w:rPr>
          <w:rFonts w:eastAsia="MS PGothic"/>
          <w:color w:val="000000"/>
          <w:szCs w:val="16"/>
        </w:rPr>
        <w:t>The preferred solution is that</w:t>
      </w:r>
      <w:r w:rsidR="008C0CFE">
        <w:rPr>
          <w:rFonts w:eastAsia="MS PGothic"/>
          <w:color w:val="000000"/>
          <w:szCs w:val="16"/>
        </w:rPr>
        <w:t xml:space="preserve"> the Patent applicant is willing to issue a </w:t>
      </w:r>
      <w:r w:rsidR="008C0CFE" w:rsidRPr="007348B7">
        <w:rPr>
          <w:rFonts w:eastAsia="MS PGothic"/>
          <w:color w:val="000000"/>
          <w:szCs w:val="16"/>
        </w:rPr>
        <w:t>free license to IAL</w:t>
      </w:r>
      <w:r w:rsidR="00364195" w:rsidRPr="007348B7">
        <w:rPr>
          <w:rFonts w:eastAsia="MS PGothic"/>
          <w:color w:val="000000"/>
          <w:szCs w:val="16"/>
        </w:rPr>
        <w:t>A and IALA members</w:t>
      </w:r>
      <w:r w:rsidR="008C0CFE" w:rsidRPr="007348B7">
        <w:rPr>
          <w:rFonts w:eastAsia="MS PGothic"/>
          <w:color w:val="000000"/>
          <w:szCs w:val="16"/>
        </w:rPr>
        <w:t xml:space="preserve"> to allow IALA Committees to continue their work. </w:t>
      </w:r>
    </w:p>
    <w:p w14:paraId="2BDC40A0" w14:textId="08578E71" w:rsidR="008C0CFE" w:rsidRDefault="008C0CFE" w:rsidP="008C0CFE">
      <w:pPr>
        <w:pStyle w:val="BodyText"/>
        <w:ind w:left="720"/>
        <w:rPr>
          <w:rFonts w:eastAsia="MS PGothic"/>
          <w:color w:val="000000"/>
          <w:szCs w:val="16"/>
        </w:rPr>
      </w:pPr>
      <w:r w:rsidRPr="007348B7">
        <w:rPr>
          <w:rFonts w:eastAsia="MS PGothic"/>
          <w:color w:val="000000"/>
          <w:szCs w:val="16"/>
        </w:rPr>
        <w:t>If a free license for IAL</w:t>
      </w:r>
      <w:r w:rsidR="00364195" w:rsidRPr="007348B7">
        <w:rPr>
          <w:rFonts w:eastAsia="MS PGothic"/>
          <w:color w:val="000000"/>
          <w:szCs w:val="16"/>
        </w:rPr>
        <w:t>A and IALA members</w:t>
      </w:r>
      <w:r w:rsidRPr="007348B7">
        <w:rPr>
          <w:rFonts w:eastAsia="MS PGothic"/>
          <w:color w:val="000000"/>
          <w:szCs w:val="16"/>
        </w:rPr>
        <w:t xml:space="preserve"> to use the patented subject matter as part of IALA’s intended goals as an organisation cannot be obtained, the IALA Committees must carry on their work and activities with due respect </w:t>
      </w:r>
      <w:r w:rsidR="001F711C" w:rsidRPr="007348B7">
        <w:rPr>
          <w:rFonts w:eastAsia="MS PGothic"/>
          <w:color w:val="000000"/>
          <w:szCs w:val="16"/>
        </w:rPr>
        <w:t>to</w:t>
      </w:r>
      <w:r w:rsidRPr="007348B7">
        <w:rPr>
          <w:rFonts w:eastAsia="MS PGothic"/>
          <w:color w:val="000000"/>
          <w:szCs w:val="16"/>
        </w:rPr>
        <w:t xml:space="preserve"> the patent applications i.e. by respecting and working around the patented subject</w:t>
      </w:r>
      <w:r>
        <w:rPr>
          <w:rFonts w:eastAsia="MS PGothic"/>
          <w:color w:val="000000"/>
          <w:szCs w:val="16"/>
        </w:rPr>
        <w:t xml:space="preserve"> matter.</w:t>
      </w:r>
      <w:r w:rsidDel="0014047B">
        <w:rPr>
          <w:rFonts w:eastAsia="MS PGothic"/>
          <w:color w:val="000000"/>
          <w:szCs w:val="16"/>
        </w:rPr>
        <w:t xml:space="preserve"> </w:t>
      </w:r>
    </w:p>
    <w:p w14:paraId="3BA7F22C" w14:textId="19AF7517" w:rsidR="008C0CFE" w:rsidRPr="008C0CFE" w:rsidRDefault="008C0CFE" w:rsidP="008C0CFE">
      <w:pPr>
        <w:pStyle w:val="BodyText"/>
        <w:ind w:left="720"/>
        <w:rPr>
          <w:rFonts w:eastAsia="MS PGothic"/>
          <w:color w:val="000000"/>
          <w:szCs w:val="16"/>
        </w:rPr>
      </w:pPr>
      <w:r>
        <w:rPr>
          <w:rFonts w:eastAsia="MS PGothic"/>
          <w:color w:val="000000"/>
          <w:szCs w:val="16"/>
        </w:rPr>
        <w:t xml:space="preserve">If it is not possible to work around said Patent applications, IALA </w:t>
      </w:r>
      <w:r w:rsidR="00573A63">
        <w:rPr>
          <w:rFonts w:eastAsia="MS PGothic"/>
          <w:color w:val="000000"/>
          <w:szCs w:val="16"/>
        </w:rPr>
        <w:t xml:space="preserve">may </w:t>
      </w:r>
      <w:r w:rsidR="005B1716">
        <w:rPr>
          <w:rFonts w:eastAsia="MS PGothic"/>
          <w:color w:val="000000"/>
          <w:szCs w:val="16"/>
        </w:rPr>
        <w:t xml:space="preserve">seek to negotiate </w:t>
      </w:r>
      <w:r>
        <w:rPr>
          <w:rFonts w:eastAsia="MS PGothic"/>
          <w:color w:val="000000"/>
          <w:szCs w:val="16"/>
        </w:rPr>
        <w:t>a License on reasonable terms.</w:t>
      </w:r>
    </w:p>
    <w:p w14:paraId="35C6081F" w14:textId="77777777" w:rsidR="00DA04EB" w:rsidRDefault="00DA04EB" w:rsidP="00DA04EB">
      <w:pPr>
        <w:pStyle w:val="Heading2"/>
        <w:rPr>
          <w:lang w:eastAsia="de-DE"/>
        </w:rPr>
      </w:pPr>
      <w:r>
        <w:rPr>
          <w:lang w:eastAsia="de-DE"/>
        </w:rPr>
        <w:t>Disclosure of Patent and Patent applications and of Patentable subject matter:</w:t>
      </w:r>
    </w:p>
    <w:p w14:paraId="09324BFB" w14:textId="77777777" w:rsidR="00DA04EB" w:rsidRDefault="00DA04EB" w:rsidP="00DA04EB">
      <w:pPr>
        <w:pStyle w:val="BodyText"/>
        <w:rPr>
          <w:lang w:eastAsia="de-DE"/>
        </w:rPr>
      </w:pPr>
      <w:r>
        <w:rPr>
          <w:lang w:eastAsia="de-DE"/>
        </w:rPr>
        <w:t>A</w:t>
      </w:r>
      <w:r w:rsidRPr="003151CC">
        <w:rPr>
          <w:lang w:eastAsia="de-DE"/>
        </w:rPr>
        <w:t xml:space="preserve">ny party participating in the work of </w:t>
      </w:r>
      <w:r>
        <w:rPr>
          <w:lang w:eastAsia="de-DE"/>
        </w:rPr>
        <w:t>IALA</w:t>
      </w:r>
      <w:r w:rsidRPr="003151CC">
        <w:rPr>
          <w:lang w:eastAsia="de-DE"/>
        </w:rPr>
        <w:t xml:space="preserve"> should, from the outset, draw the attention </w:t>
      </w:r>
      <w:r>
        <w:rPr>
          <w:lang w:eastAsia="de-DE"/>
        </w:rPr>
        <w:t xml:space="preserve">of IALA </w:t>
      </w:r>
      <w:r w:rsidRPr="003151CC">
        <w:rPr>
          <w:lang w:eastAsia="de-DE"/>
        </w:rPr>
        <w:t>to any known Patent or to any known pending Patent application, either its own or that of other organi</w:t>
      </w:r>
      <w:r>
        <w:rPr>
          <w:lang w:eastAsia="de-DE"/>
        </w:rPr>
        <w:t>s</w:t>
      </w:r>
      <w:r w:rsidRPr="003151CC">
        <w:rPr>
          <w:lang w:eastAsia="de-DE"/>
        </w:rPr>
        <w:t>ations</w:t>
      </w:r>
      <w:r>
        <w:rPr>
          <w:lang w:eastAsia="de-DE"/>
        </w:rPr>
        <w:t xml:space="preserve"> or individuals</w:t>
      </w:r>
      <w:r w:rsidRPr="003151CC">
        <w:rPr>
          <w:lang w:eastAsia="de-DE"/>
        </w:rPr>
        <w:t>.</w:t>
      </w:r>
      <w:r>
        <w:rPr>
          <w:lang w:eastAsia="de-DE"/>
        </w:rPr>
        <w:t xml:space="preserve"> This should be done in writing as early as possible.</w:t>
      </w:r>
    </w:p>
    <w:p w14:paraId="699990EE" w14:textId="77777777" w:rsidR="00DA04EB" w:rsidRPr="008D34A4" w:rsidRDefault="00DA04EB" w:rsidP="00F37D22">
      <w:pPr>
        <w:pStyle w:val="BodyText"/>
        <w:rPr>
          <w:rFonts w:eastAsia="MS PGothic"/>
          <w:color w:val="000000"/>
          <w:szCs w:val="16"/>
        </w:rPr>
      </w:pPr>
      <w:r>
        <w:rPr>
          <w:rFonts w:eastAsia="MS PGothic" w:hint="eastAsia"/>
          <w:color w:val="000000"/>
          <w:szCs w:val="16"/>
        </w:rPr>
        <w:t xml:space="preserve">IALA is </w:t>
      </w:r>
      <w:r w:rsidRPr="008D34A4">
        <w:rPr>
          <w:rFonts w:eastAsia="MS PGothic"/>
          <w:color w:val="000000"/>
          <w:szCs w:val="16"/>
        </w:rPr>
        <w:t>not in a position to give authoritative or comprehensive information about evidence</w:t>
      </w:r>
      <w:r>
        <w:rPr>
          <w:rFonts w:eastAsia="MS PGothic"/>
          <w:color w:val="000000"/>
          <w:szCs w:val="16"/>
        </w:rPr>
        <w:t xml:space="preserve"> or to assess the </w:t>
      </w:r>
      <w:r w:rsidRPr="008D34A4">
        <w:rPr>
          <w:rFonts w:eastAsia="MS PGothic"/>
          <w:color w:val="000000"/>
          <w:szCs w:val="16"/>
        </w:rPr>
        <w:t>validity or scope of patents, but it is desir</w:t>
      </w:r>
      <w:r>
        <w:rPr>
          <w:rFonts w:eastAsia="MS PGothic"/>
          <w:color w:val="000000"/>
          <w:szCs w:val="16"/>
        </w:rPr>
        <w:t>able that the fullest available i</w:t>
      </w:r>
      <w:r w:rsidRPr="008D34A4">
        <w:rPr>
          <w:rFonts w:eastAsia="MS PGothic"/>
          <w:color w:val="000000"/>
          <w:szCs w:val="16"/>
        </w:rPr>
        <w:t>nformation</w:t>
      </w:r>
      <w:r>
        <w:rPr>
          <w:rFonts w:eastAsia="MS PGothic"/>
          <w:color w:val="000000"/>
          <w:szCs w:val="16"/>
        </w:rPr>
        <w:t xml:space="preserve"> is </w:t>
      </w:r>
      <w:r w:rsidRPr="008D34A4">
        <w:rPr>
          <w:rFonts w:eastAsia="MS PGothic"/>
          <w:color w:val="000000"/>
          <w:szCs w:val="16"/>
        </w:rPr>
        <w:t>disclosed</w:t>
      </w:r>
      <w:r>
        <w:rPr>
          <w:rFonts w:eastAsia="MS PGothic"/>
          <w:color w:val="000000"/>
          <w:szCs w:val="16"/>
        </w:rPr>
        <w:t xml:space="preserve"> to form the broadest possible basis</w:t>
      </w:r>
      <w:r w:rsidR="002C6C88">
        <w:rPr>
          <w:rFonts w:eastAsia="MS PGothic"/>
          <w:color w:val="000000"/>
          <w:szCs w:val="16"/>
        </w:rPr>
        <w:t xml:space="preserve"> for decisions on how to proceed with the work of IALA.</w:t>
      </w:r>
    </w:p>
    <w:p w14:paraId="4359F5DE" w14:textId="77777777" w:rsidR="00DA04EB" w:rsidRPr="00EC2C2B" w:rsidRDefault="00DA04EB" w:rsidP="00EC2C2B">
      <w:pPr>
        <w:shd w:val="clear" w:color="auto" w:fill="FFFFFF"/>
        <w:jc w:val="both"/>
        <w:rPr>
          <w:rFonts w:eastAsia="MS PGothic"/>
          <w:color w:val="000000"/>
          <w:szCs w:val="16"/>
        </w:rPr>
      </w:pPr>
      <w:r>
        <w:rPr>
          <w:rFonts w:eastAsia="MS PGothic"/>
          <w:color w:val="000000"/>
          <w:szCs w:val="16"/>
        </w:rPr>
        <w:t xml:space="preserve">In the </w:t>
      </w:r>
      <w:r w:rsidR="005B1716">
        <w:rPr>
          <w:rFonts w:eastAsia="MS PGothic"/>
          <w:color w:val="000000"/>
          <w:szCs w:val="16"/>
        </w:rPr>
        <w:t xml:space="preserve">case of the </w:t>
      </w:r>
      <w:r>
        <w:rPr>
          <w:rFonts w:eastAsia="MS PGothic"/>
          <w:color w:val="000000"/>
          <w:szCs w:val="16"/>
        </w:rPr>
        <w:t xml:space="preserve">events referred to </w:t>
      </w:r>
      <w:r w:rsidR="00E56B65" w:rsidRPr="00F37D22">
        <w:rPr>
          <w:lang w:eastAsia="de-DE"/>
        </w:rPr>
        <w:t xml:space="preserve">in paragraph </w:t>
      </w:r>
      <w:r w:rsidR="008C0CFE">
        <w:rPr>
          <w:lang w:eastAsia="de-DE"/>
        </w:rPr>
        <w:t>4.1</w:t>
      </w:r>
      <w:r w:rsidR="00E56B65" w:rsidRPr="00F37D22">
        <w:rPr>
          <w:lang w:eastAsia="de-DE"/>
        </w:rPr>
        <w:t xml:space="preserve"> a), b) and c)</w:t>
      </w:r>
      <w:r w:rsidR="00E56B65">
        <w:rPr>
          <w:rFonts w:eastAsia="MS PGothic"/>
          <w:color w:val="000000"/>
          <w:szCs w:val="16"/>
        </w:rPr>
        <w:t xml:space="preserve"> above</w:t>
      </w:r>
      <w:r>
        <w:rPr>
          <w:rFonts w:eastAsia="MS PGothic"/>
          <w:color w:val="000000"/>
          <w:szCs w:val="16"/>
        </w:rPr>
        <w:t xml:space="preserve">, </w:t>
      </w:r>
      <w:r w:rsidR="00E56B65">
        <w:rPr>
          <w:rFonts w:eastAsia="MS PGothic"/>
          <w:color w:val="000000"/>
          <w:szCs w:val="16"/>
        </w:rPr>
        <w:t>the P</w:t>
      </w:r>
      <w:r w:rsidRPr="008D34A4">
        <w:rPr>
          <w:rFonts w:eastAsia="MS PGothic"/>
          <w:color w:val="000000"/>
          <w:szCs w:val="16"/>
        </w:rPr>
        <w:t xml:space="preserve">atent </w:t>
      </w:r>
      <w:r w:rsidR="00E56B65">
        <w:rPr>
          <w:rFonts w:eastAsia="MS PGothic"/>
          <w:color w:val="000000"/>
          <w:szCs w:val="16"/>
        </w:rPr>
        <w:t>O</w:t>
      </w:r>
      <w:r>
        <w:rPr>
          <w:rFonts w:eastAsia="MS PGothic"/>
          <w:color w:val="000000"/>
          <w:szCs w:val="16"/>
        </w:rPr>
        <w:t xml:space="preserve">wner or the </w:t>
      </w:r>
      <w:r w:rsidR="00E56B65">
        <w:rPr>
          <w:rFonts w:eastAsia="MS PGothic"/>
          <w:color w:val="000000"/>
          <w:szCs w:val="16"/>
        </w:rPr>
        <w:t>P</w:t>
      </w:r>
      <w:r>
        <w:rPr>
          <w:rFonts w:eastAsia="MS PGothic"/>
          <w:color w:val="000000"/>
          <w:szCs w:val="16"/>
        </w:rPr>
        <w:t xml:space="preserve">atent </w:t>
      </w:r>
      <w:r w:rsidR="00E56B65">
        <w:rPr>
          <w:rFonts w:eastAsia="MS PGothic"/>
          <w:color w:val="000000"/>
          <w:szCs w:val="16"/>
        </w:rPr>
        <w:t>A</w:t>
      </w:r>
      <w:r>
        <w:rPr>
          <w:rFonts w:eastAsia="MS PGothic"/>
          <w:color w:val="000000"/>
          <w:szCs w:val="16"/>
        </w:rPr>
        <w:t xml:space="preserve">pplicant must </w:t>
      </w:r>
      <w:r w:rsidRPr="008D34A4">
        <w:rPr>
          <w:rFonts w:eastAsia="MS PGothic"/>
          <w:color w:val="000000"/>
          <w:szCs w:val="16"/>
        </w:rPr>
        <w:t>provide</w:t>
      </w:r>
      <w:r>
        <w:rPr>
          <w:rFonts w:eastAsia="MS PGothic"/>
          <w:color w:val="000000"/>
          <w:szCs w:val="16"/>
        </w:rPr>
        <w:t xml:space="preserve"> IALA with</w:t>
      </w:r>
      <w:r w:rsidRPr="008D34A4">
        <w:rPr>
          <w:rFonts w:eastAsia="MS PGothic"/>
          <w:color w:val="000000"/>
          <w:szCs w:val="16"/>
        </w:rPr>
        <w:t xml:space="preserve"> a written statement to be filed at </w:t>
      </w:r>
      <w:r>
        <w:rPr>
          <w:rFonts w:eastAsia="MS PGothic" w:hint="eastAsia"/>
          <w:color w:val="000000"/>
          <w:szCs w:val="16"/>
        </w:rPr>
        <w:t xml:space="preserve">the </w:t>
      </w:r>
      <w:r>
        <w:rPr>
          <w:rFonts w:eastAsia="MS PGothic"/>
          <w:color w:val="000000"/>
          <w:szCs w:val="16"/>
        </w:rPr>
        <w:t xml:space="preserve">IALA </w:t>
      </w:r>
      <w:r>
        <w:rPr>
          <w:rFonts w:eastAsia="MS PGothic" w:hint="eastAsia"/>
          <w:color w:val="000000"/>
          <w:szCs w:val="16"/>
        </w:rPr>
        <w:t>Secretariat</w:t>
      </w:r>
      <w:r w:rsidRPr="008D34A4">
        <w:rPr>
          <w:rFonts w:eastAsia="MS PGothic"/>
          <w:color w:val="000000"/>
          <w:szCs w:val="16"/>
        </w:rPr>
        <w:t xml:space="preserve"> using the appropria</w:t>
      </w:r>
      <w:r w:rsidRPr="00E56B65">
        <w:rPr>
          <w:rFonts w:eastAsia="MS PGothic"/>
          <w:color w:val="000000"/>
          <w:szCs w:val="16"/>
        </w:rPr>
        <w:t>te "</w:t>
      </w:r>
      <w:r w:rsidR="00404401">
        <w:rPr>
          <w:rFonts w:eastAsia="MS PGothic"/>
          <w:color w:val="000000"/>
          <w:szCs w:val="16"/>
        </w:rPr>
        <w:t xml:space="preserve">Patent Statement and </w:t>
      </w:r>
      <w:r w:rsidRPr="00E56B65">
        <w:rPr>
          <w:rFonts w:eastAsia="MS PGothic"/>
          <w:color w:val="000000"/>
          <w:szCs w:val="16"/>
        </w:rPr>
        <w:t>Licensing Declaration</w:t>
      </w:r>
      <w:r w:rsidR="00404401">
        <w:rPr>
          <w:rFonts w:eastAsia="MS PGothic"/>
          <w:color w:val="000000"/>
          <w:szCs w:val="16"/>
        </w:rPr>
        <w:t xml:space="preserve"> for IALA Documents</w:t>
      </w:r>
      <w:r w:rsidRPr="00E56B65">
        <w:rPr>
          <w:rFonts w:eastAsia="MS PGothic"/>
          <w:color w:val="000000"/>
          <w:szCs w:val="16"/>
        </w:rPr>
        <w:t>"</w:t>
      </w:r>
      <w:r w:rsidR="00404401">
        <w:rPr>
          <w:rFonts w:eastAsia="MS PGothic"/>
          <w:color w:val="000000"/>
          <w:szCs w:val="16"/>
        </w:rPr>
        <w:t xml:space="preserve"> (Annex A). </w:t>
      </w:r>
      <w:r w:rsidRPr="008D34A4">
        <w:rPr>
          <w:rFonts w:eastAsia="MS PGothic"/>
          <w:color w:val="000000"/>
          <w:szCs w:val="16"/>
        </w:rPr>
        <w:t>This statement must not include additional provisions, conditions, or any other exclusion clauses in excess of what is provided for each case in the corresponding boxes of the form</w:t>
      </w:r>
      <w:r>
        <w:rPr>
          <w:rFonts w:eastAsia="MS PGothic"/>
          <w:color w:val="000000"/>
          <w:szCs w:val="16"/>
        </w:rPr>
        <w:t xml:space="preserve"> in Annex A of this guideline</w:t>
      </w:r>
      <w:r w:rsidRPr="008D34A4">
        <w:rPr>
          <w:rFonts w:eastAsia="MS PGothic"/>
          <w:color w:val="000000"/>
          <w:szCs w:val="16"/>
        </w:rPr>
        <w:t>.</w:t>
      </w:r>
    </w:p>
    <w:p w14:paraId="6D3A25B4" w14:textId="0EF2E3A3" w:rsidR="00573A63" w:rsidRDefault="00573A63" w:rsidP="00DA04EB">
      <w:pPr>
        <w:pStyle w:val="Heading2"/>
        <w:rPr>
          <w:lang w:eastAsia="de-DE"/>
        </w:rPr>
      </w:pPr>
      <w:r>
        <w:rPr>
          <w:lang w:eastAsia="de-DE"/>
        </w:rPr>
        <w:t xml:space="preserve">Obligations of IALA Committee </w:t>
      </w:r>
      <w:r w:rsidR="00C00C43">
        <w:rPr>
          <w:lang w:eastAsia="de-DE"/>
        </w:rPr>
        <w:t>participants</w:t>
      </w:r>
    </w:p>
    <w:p w14:paraId="6AC56558" w14:textId="26D6B46D" w:rsidR="00EC2C2B" w:rsidRPr="00F37D22" w:rsidRDefault="00EC2C2B" w:rsidP="00EC2C2B">
      <w:pPr>
        <w:pStyle w:val="BodyText"/>
        <w:rPr>
          <w:rFonts w:eastAsia="MS PGothic"/>
          <w:color w:val="000000"/>
          <w:szCs w:val="16"/>
        </w:rPr>
      </w:pPr>
      <w:r w:rsidRPr="00F37D22">
        <w:rPr>
          <w:rFonts w:eastAsia="MS PGothic"/>
          <w:color w:val="000000"/>
          <w:szCs w:val="16"/>
        </w:rPr>
        <w:t xml:space="preserve">To meet the objectives described in this guideline, IALA Committee </w:t>
      </w:r>
      <w:r w:rsidR="00C00C43">
        <w:rPr>
          <w:rFonts w:eastAsia="MS PGothic"/>
          <w:color w:val="000000"/>
          <w:szCs w:val="16"/>
        </w:rPr>
        <w:t>participants</w:t>
      </w:r>
      <w:r w:rsidRPr="00F37D22">
        <w:rPr>
          <w:rFonts w:eastAsia="MS PGothic"/>
          <w:color w:val="000000"/>
          <w:szCs w:val="16"/>
        </w:rPr>
        <w:t xml:space="preserve"> </w:t>
      </w:r>
      <w:r w:rsidR="00105788">
        <w:rPr>
          <w:rFonts w:eastAsia="MS PGothic"/>
          <w:color w:val="000000"/>
          <w:szCs w:val="16"/>
        </w:rPr>
        <w:t>must</w:t>
      </w:r>
      <w:r w:rsidRPr="00F37D22">
        <w:rPr>
          <w:rFonts w:eastAsia="MS PGothic"/>
          <w:color w:val="000000"/>
          <w:szCs w:val="16"/>
        </w:rPr>
        <w:t xml:space="preserve"> inform the Chair</w:t>
      </w:r>
      <w:r>
        <w:rPr>
          <w:rFonts w:eastAsia="MS PGothic"/>
          <w:color w:val="000000"/>
          <w:szCs w:val="16"/>
        </w:rPr>
        <w:t xml:space="preserve"> </w:t>
      </w:r>
      <w:r w:rsidRPr="00F37D22">
        <w:rPr>
          <w:rFonts w:eastAsia="MS PGothic"/>
          <w:color w:val="000000"/>
          <w:szCs w:val="16"/>
        </w:rPr>
        <w:t xml:space="preserve">of their Committee about their own Patents and pending public Patent Applications or Patents and Patents Application of which they have knowledge, which are or may become relevant for the </w:t>
      </w:r>
      <w:r>
        <w:rPr>
          <w:rFonts w:eastAsia="MS PGothic"/>
          <w:color w:val="000000"/>
          <w:szCs w:val="16"/>
        </w:rPr>
        <w:t>work of IALA</w:t>
      </w:r>
      <w:r w:rsidRPr="00F37D22">
        <w:rPr>
          <w:rFonts w:eastAsia="MS PGothic"/>
          <w:color w:val="000000"/>
          <w:szCs w:val="16"/>
        </w:rPr>
        <w:t xml:space="preserve">. </w:t>
      </w:r>
      <w:r w:rsidR="00105788">
        <w:rPr>
          <w:rFonts w:eastAsia="MS PGothic"/>
          <w:color w:val="000000"/>
          <w:szCs w:val="16"/>
        </w:rPr>
        <w:t>This should</w:t>
      </w:r>
      <w:r>
        <w:rPr>
          <w:rFonts w:eastAsia="MS PGothic"/>
          <w:color w:val="000000"/>
          <w:szCs w:val="16"/>
        </w:rPr>
        <w:t xml:space="preserve"> be done in a timely manner and before the relevant IALA Documents are published.</w:t>
      </w:r>
    </w:p>
    <w:p w14:paraId="31CDE405" w14:textId="610EB9F0" w:rsidR="00EC2C2B" w:rsidRPr="00EC2C2B" w:rsidRDefault="00EC2C2B" w:rsidP="00EC2C2B">
      <w:pPr>
        <w:pStyle w:val="BodyText"/>
        <w:rPr>
          <w:rFonts w:eastAsia="MS PGothic"/>
          <w:color w:val="000000"/>
          <w:szCs w:val="16"/>
        </w:rPr>
      </w:pPr>
      <w:r w:rsidRPr="00F37D22">
        <w:rPr>
          <w:rFonts w:eastAsia="MS PGothic"/>
          <w:color w:val="000000"/>
          <w:szCs w:val="16"/>
        </w:rPr>
        <w:t xml:space="preserve">IALA Committee </w:t>
      </w:r>
      <w:r w:rsidR="00AE0754">
        <w:rPr>
          <w:rFonts w:eastAsia="MS PGothic"/>
          <w:color w:val="000000"/>
          <w:szCs w:val="16"/>
        </w:rPr>
        <w:t>participants</w:t>
      </w:r>
      <w:r w:rsidRPr="00F37D22">
        <w:rPr>
          <w:rFonts w:eastAsia="MS PGothic"/>
          <w:color w:val="000000"/>
          <w:szCs w:val="16"/>
        </w:rPr>
        <w:t xml:space="preserve"> </w:t>
      </w:r>
      <w:r w:rsidR="00105788">
        <w:rPr>
          <w:rFonts w:eastAsia="MS PGothic"/>
          <w:color w:val="000000"/>
          <w:szCs w:val="16"/>
        </w:rPr>
        <w:t>must</w:t>
      </w:r>
      <w:r w:rsidRPr="00F37D22">
        <w:rPr>
          <w:rFonts w:eastAsia="MS PGothic"/>
          <w:color w:val="000000"/>
          <w:szCs w:val="16"/>
        </w:rPr>
        <w:t xml:space="preserve"> </w:t>
      </w:r>
      <w:r>
        <w:rPr>
          <w:rFonts w:eastAsia="MS PGothic"/>
          <w:color w:val="000000"/>
          <w:szCs w:val="16"/>
        </w:rPr>
        <w:t>also</w:t>
      </w:r>
      <w:r w:rsidRPr="00F37D22">
        <w:rPr>
          <w:rFonts w:eastAsia="MS PGothic"/>
          <w:color w:val="000000"/>
          <w:szCs w:val="16"/>
        </w:rPr>
        <w:t xml:space="preserve"> inform the Chair</w:t>
      </w:r>
      <w:r>
        <w:rPr>
          <w:rFonts w:eastAsia="MS PGothic"/>
          <w:color w:val="000000"/>
          <w:szCs w:val="16"/>
        </w:rPr>
        <w:t xml:space="preserve"> </w:t>
      </w:r>
      <w:r w:rsidRPr="00F37D22">
        <w:rPr>
          <w:rFonts w:eastAsia="MS PGothic"/>
          <w:color w:val="000000"/>
          <w:szCs w:val="16"/>
        </w:rPr>
        <w:t xml:space="preserve">of their Committee </w:t>
      </w:r>
      <w:r>
        <w:rPr>
          <w:rFonts w:eastAsia="MS PGothic"/>
          <w:color w:val="000000"/>
          <w:szCs w:val="16"/>
        </w:rPr>
        <w:t xml:space="preserve">in a timely manner </w:t>
      </w:r>
      <w:r w:rsidRPr="00F37D22">
        <w:rPr>
          <w:rFonts w:eastAsia="MS PGothic"/>
          <w:color w:val="000000"/>
          <w:szCs w:val="16"/>
        </w:rPr>
        <w:t>about any subject matter in IALA Docu</w:t>
      </w:r>
      <w:r>
        <w:rPr>
          <w:rFonts w:eastAsia="MS PGothic"/>
          <w:color w:val="000000"/>
          <w:szCs w:val="16"/>
        </w:rPr>
        <w:t>ments that might be Patentable subject m</w:t>
      </w:r>
      <w:r w:rsidRPr="00F37D22">
        <w:rPr>
          <w:rFonts w:eastAsia="MS PGothic"/>
          <w:color w:val="000000"/>
          <w:szCs w:val="16"/>
        </w:rPr>
        <w:t>atter with the aim that this subject matter</w:t>
      </w:r>
      <w:r>
        <w:rPr>
          <w:rFonts w:eastAsia="MS PGothic"/>
          <w:color w:val="000000"/>
          <w:szCs w:val="16"/>
        </w:rPr>
        <w:t xml:space="preserve"> be</w:t>
      </w:r>
      <w:r w:rsidRPr="00F37D22">
        <w:rPr>
          <w:rFonts w:eastAsia="MS PGothic"/>
          <w:color w:val="000000"/>
          <w:szCs w:val="16"/>
        </w:rPr>
        <w:t xml:space="preserve"> published by IALA to prevent third party’s patenting thereof.</w:t>
      </w:r>
    </w:p>
    <w:p w14:paraId="42B161D1" w14:textId="77777777" w:rsidR="00DA04EB" w:rsidRDefault="00DA04EB" w:rsidP="00DA04EB">
      <w:pPr>
        <w:pStyle w:val="Heading2"/>
        <w:rPr>
          <w:lang w:eastAsia="de-DE"/>
        </w:rPr>
      </w:pPr>
      <w:r>
        <w:rPr>
          <w:lang w:eastAsia="de-DE"/>
        </w:rPr>
        <w:lastRenderedPageBreak/>
        <w:t>Prompting for patent disclosures at IALA Committee meetings</w:t>
      </w:r>
    </w:p>
    <w:p w14:paraId="2A026C23" w14:textId="77777777" w:rsidR="00DA04EB" w:rsidRDefault="00DD53D1" w:rsidP="00DA04EB">
      <w:pPr>
        <w:pStyle w:val="BodyText"/>
        <w:rPr>
          <w:lang w:eastAsia="de-DE"/>
        </w:rPr>
      </w:pPr>
      <w:r>
        <w:rPr>
          <w:lang w:eastAsia="de-DE"/>
        </w:rPr>
        <w:t>Chairs</w:t>
      </w:r>
      <w:r w:rsidR="00DA04EB">
        <w:rPr>
          <w:lang w:eastAsia="de-DE"/>
        </w:rPr>
        <w:t xml:space="preserve"> of Committees wil</w:t>
      </w:r>
      <w:r w:rsidR="00603A31">
        <w:rPr>
          <w:lang w:eastAsia="de-DE"/>
        </w:rPr>
        <w:t>l ask, at an appropriate time in</w:t>
      </w:r>
      <w:r w:rsidR="00DA04EB">
        <w:rPr>
          <w:lang w:eastAsia="de-DE"/>
        </w:rPr>
        <w:t xml:space="preserve"> each meeting, whether anyone </w:t>
      </w:r>
      <w:r w:rsidR="00603A31">
        <w:rPr>
          <w:lang w:eastAsia="de-DE"/>
        </w:rPr>
        <w:t xml:space="preserve">present </w:t>
      </w:r>
      <w:r w:rsidR="00DA04EB">
        <w:rPr>
          <w:lang w:eastAsia="de-DE"/>
        </w:rPr>
        <w:t xml:space="preserve">has knowledge of their own or other organizations’ patents, or published pending patent applications, the use of which may be required to practice or implement the content of IALA Documents being considered. </w:t>
      </w:r>
    </w:p>
    <w:p w14:paraId="39FB530E" w14:textId="619B2E30" w:rsidR="00DA04EB" w:rsidRDefault="00DA04EB" w:rsidP="00DA04EB">
      <w:pPr>
        <w:pStyle w:val="BodyText"/>
        <w:rPr>
          <w:lang w:eastAsia="de-DE"/>
        </w:rPr>
      </w:pPr>
      <w:r>
        <w:rPr>
          <w:lang w:eastAsia="de-DE"/>
        </w:rPr>
        <w:t xml:space="preserve">This can be done by reading the following statement to all committee </w:t>
      </w:r>
      <w:r w:rsidR="00C00C43">
        <w:rPr>
          <w:lang w:eastAsia="de-DE"/>
        </w:rPr>
        <w:t>participants</w:t>
      </w:r>
      <w:r>
        <w:rPr>
          <w:lang w:eastAsia="de-DE"/>
        </w:rPr>
        <w:t>:</w:t>
      </w:r>
    </w:p>
    <w:p w14:paraId="79AE1FD7" w14:textId="77777777" w:rsidR="00DA04EB" w:rsidRPr="00192693" w:rsidRDefault="00DA04EB" w:rsidP="00DA04EB">
      <w:pPr>
        <w:pStyle w:val="BodyText"/>
        <w:ind w:left="142" w:right="282"/>
        <w:rPr>
          <w:i/>
          <w:lang w:eastAsia="de-DE"/>
        </w:rPr>
      </w:pPr>
      <w:r w:rsidRPr="005E475B">
        <w:rPr>
          <w:i/>
          <w:lang w:eastAsia="de-DE"/>
        </w:rPr>
        <w:t xml:space="preserve">Does anyone present have the knowledge of any patents, </w:t>
      </w:r>
      <w:r>
        <w:rPr>
          <w:i/>
          <w:lang w:eastAsia="de-DE"/>
        </w:rPr>
        <w:t>or</w:t>
      </w:r>
      <w:r w:rsidRPr="005E475B">
        <w:rPr>
          <w:i/>
          <w:lang w:eastAsia="de-DE"/>
        </w:rPr>
        <w:t xml:space="preserve"> </w:t>
      </w:r>
      <w:r>
        <w:rPr>
          <w:i/>
          <w:lang w:eastAsia="de-DE"/>
        </w:rPr>
        <w:t xml:space="preserve">published </w:t>
      </w:r>
      <w:r w:rsidRPr="005E475B">
        <w:rPr>
          <w:i/>
          <w:lang w:eastAsia="de-DE"/>
        </w:rPr>
        <w:t>pending Patent</w:t>
      </w:r>
      <w:r>
        <w:rPr>
          <w:i/>
          <w:lang w:eastAsia="de-DE"/>
        </w:rPr>
        <w:t xml:space="preserve"> applications</w:t>
      </w:r>
      <w:r w:rsidRPr="005E475B">
        <w:rPr>
          <w:i/>
          <w:lang w:eastAsia="de-DE"/>
        </w:rPr>
        <w:t xml:space="preserve">, held either by themselves or </w:t>
      </w:r>
      <w:r>
        <w:rPr>
          <w:i/>
          <w:lang w:eastAsia="de-DE"/>
        </w:rPr>
        <w:t xml:space="preserve">by </w:t>
      </w:r>
      <w:r w:rsidRPr="005E475B">
        <w:rPr>
          <w:i/>
          <w:lang w:eastAsia="de-DE"/>
        </w:rPr>
        <w:t>other organisations or individuals, the use of which may be required to practice or implement the content of IALA Documents being developed</w:t>
      </w:r>
      <w:r>
        <w:rPr>
          <w:i/>
          <w:lang w:eastAsia="de-DE"/>
        </w:rPr>
        <w:t xml:space="preserve"> or worked on</w:t>
      </w:r>
      <w:r w:rsidRPr="005E475B">
        <w:rPr>
          <w:i/>
          <w:lang w:eastAsia="de-DE"/>
        </w:rPr>
        <w:t xml:space="preserve"> in this committee?</w:t>
      </w:r>
    </w:p>
    <w:p w14:paraId="2808808E" w14:textId="77777777" w:rsidR="00DA04EB" w:rsidRDefault="00DA04EB" w:rsidP="00DA04EB">
      <w:pPr>
        <w:pStyle w:val="BodyText"/>
        <w:rPr>
          <w:lang w:eastAsia="de-DE"/>
        </w:rPr>
      </w:pPr>
      <w:r>
        <w:rPr>
          <w:lang w:eastAsia="de-DE"/>
        </w:rPr>
        <w:t>The fact that the question was asked shall be recorded in the meeting report, along with any affirmative and negative responses.</w:t>
      </w:r>
    </w:p>
    <w:p w14:paraId="69388E64" w14:textId="77777777" w:rsidR="00DA04EB" w:rsidRPr="00FC2A61" w:rsidRDefault="00DA04EB" w:rsidP="00DA04EB">
      <w:pPr>
        <w:pStyle w:val="Heading2"/>
        <w:rPr>
          <w:lang w:eastAsia="de-DE"/>
        </w:rPr>
      </w:pPr>
      <w:r>
        <w:rPr>
          <w:lang w:eastAsia="de-DE"/>
        </w:rPr>
        <w:t>Use of patented elements in IALA Documents</w:t>
      </w:r>
    </w:p>
    <w:p w14:paraId="39BB851E" w14:textId="5DF0DB92" w:rsidR="00DA04EB" w:rsidRDefault="00DA04EB" w:rsidP="00DA04EB">
      <w:pPr>
        <w:pStyle w:val="BodyText"/>
        <w:rPr>
          <w:lang w:eastAsia="de-DE"/>
        </w:rPr>
      </w:pPr>
      <w:r>
        <w:rPr>
          <w:lang w:eastAsia="de-DE"/>
        </w:rPr>
        <w:t xml:space="preserve">Patented elements may only be included in IALA Documents with the </w:t>
      </w:r>
      <w:r w:rsidR="00603A31">
        <w:rPr>
          <w:lang w:eastAsia="de-DE"/>
        </w:rPr>
        <w:t>Patent O</w:t>
      </w:r>
      <w:r>
        <w:rPr>
          <w:lang w:eastAsia="de-DE"/>
        </w:rPr>
        <w:t>wner</w:t>
      </w:r>
      <w:r w:rsidR="00DD53D1">
        <w:rPr>
          <w:lang w:eastAsia="de-DE"/>
        </w:rPr>
        <w:t>’s or</w:t>
      </w:r>
      <w:r w:rsidR="00603A31">
        <w:rPr>
          <w:lang w:eastAsia="de-DE"/>
        </w:rPr>
        <w:t xml:space="preserve"> Patent A</w:t>
      </w:r>
      <w:r w:rsidR="00DD53D1">
        <w:rPr>
          <w:lang w:eastAsia="de-DE"/>
        </w:rPr>
        <w:t>pplicant</w:t>
      </w:r>
      <w:r w:rsidR="004B1B2C">
        <w:rPr>
          <w:lang w:eastAsia="de-DE"/>
        </w:rPr>
        <w:t>’</w:t>
      </w:r>
      <w:r>
        <w:rPr>
          <w:lang w:eastAsia="de-DE"/>
        </w:rPr>
        <w:t xml:space="preserve">s written consent. </w:t>
      </w:r>
      <w:r w:rsidRPr="007348B7">
        <w:rPr>
          <w:lang w:eastAsia="de-DE"/>
        </w:rPr>
        <w:t xml:space="preserve">When IALA has </w:t>
      </w:r>
      <w:r w:rsidR="00DC7063" w:rsidRPr="007348B7">
        <w:rPr>
          <w:lang w:eastAsia="de-DE"/>
        </w:rPr>
        <w:t xml:space="preserve">received a </w:t>
      </w:r>
      <w:r w:rsidR="00404401" w:rsidRPr="007348B7">
        <w:rPr>
          <w:lang w:eastAsia="de-DE"/>
        </w:rPr>
        <w:t>properly filled out</w:t>
      </w:r>
      <w:r w:rsidR="002C671D" w:rsidRPr="007348B7">
        <w:rPr>
          <w:lang w:eastAsia="de-DE"/>
        </w:rPr>
        <w:t xml:space="preserve"> </w:t>
      </w:r>
      <w:r w:rsidR="00404401" w:rsidRPr="007348B7">
        <w:rPr>
          <w:lang w:eastAsia="de-DE"/>
        </w:rPr>
        <w:t xml:space="preserve">and </w:t>
      </w:r>
      <w:r w:rsidR="00DC7063" w:rsidRPr="007348B7">
        <w:rPr>
          <w:lang w:eastAsia="de-DE"/>
        </w:rPr>
        <w:t>signed</w:t>
      </w:r>
      <w:r w:rsidR="00404401" w:rsidRPr="007348B7">
        <w:rPr>
          <w:lang w:eastAsia="de-DE"/>
        </w:rPr>
        <w:t xml:space="preserve"> </w:t>
      </w:r>
      <w:r w:rsidR="002C671D" w:rsidRPr="007348B7">
        <w:rPr>
          <w:lang w:eastAsia="de-DE"/>
        </w:rPr>
        <w:t xml:space="preserve">“IALA Patent Statement and Licensing Declaration” with either </w:t>
      </w:r>
      <w:r w:rsidR="00404401" w:rsidRPr="007348B7">
        <w:rPr>
          <w:lang w:eastAsia="de-DE"/>
        </w:rPr>
        <w:t>option 1 or option 2</w:t>
      </w:r>
      <w:r w:rsidR="002C671D" w:rsidRPr="007348B7">
        <w:rPr>
          <w:lang w:eastAsia="de-DE"/>
        </w:rPr>
        <w:t xml:space="preserve"> selected (s</w:t>
      </w:r>
      <w:r w:rsidR="00404401" w:rsidRPr="007348B7">
        <w:rPr>
          <w:lang w:eastAsia="de-DE"/>
        </w:rPr>
        <w:t xml:space="preserve">ee Annex A) </w:t>
      </w:r>
      <w:r w:rsidR="00DC7063" w:rsidRPr="007348B7">
        <w:rPr>
          <w:lang w:eastAsia="de-DE"/>
        </w:rPr>
        <w:t>from</w:t>
      </w:r>
      <w:r w:rsidRPr="007348B7">
        <w:rPr>
          <w:lang w:eastAsia="de-DE"/>
        </w:rPr>
        <w:t xml:space="preserve"> the </w:t>
      </w:r>
      <w:r w:rsidR="00603A31" w:rsidRPr="007348B7">
        <w:rPr>
          <w:lang w:eastAsia="de-DE"/>
        </w:rPr>
        <w:t>Patent O</w:t>
      </w:r>
      <w:r w:rsidRPr="007348B7">
        <w:rPr>
          <w:lang w:eastAsia="de-DE"/>
        </w:rPr>
        <w:t xml:space="preserve">wner or Patent Applicant, a consent </w:t>
      </w:r>
      <w:r w:rsidRPr="007348B7">
        <w:rPr>
          <w:strike/>
          <w:lang w:eastAsia="de-DE"/>
        </w:rPr>
        <w:t>has</w:t>
      </w:r>
      <w:r w:rsidRPr="007348B7">
        <w:rPr>
          <w:lang w:eastAsia="de-DE"/>
        </w:rPr>
        <w:t xml:space="preserve"> </w:t>
      </w:r>
      <w:r w:rsidR="002C671D" w:rsidRPr="007348B7">
        <w:rPr>
          <w:lang w:eastAsia="de-DE"/>
        </w:rPr>
        <w:t xml:space="preserve">is considered to have </w:t>
      </w:r>
      <w:r w:rsidRPr="007348B7">
        <w:rPr>
          <w:lang w:eastAsia="de-DE"/>
        </w:rPr>
        <w:t>bee</w:t>
      </w:r>
      <w:r w:rsidR="00404401" w:rsidRPr="007348B7">
        <w:rPr>
          <w:lang w:eastAsia="de-DE"/>
        </w:rPr>
        <w:t>n</w:t>
      </w:r>
      <w:r w:rsidRPr="007348B7">
        <w:rPr>
          <w:lang w:eastAsia="de-DE"/>
        </w:rPr>
        <w:t xml:space="preserve"> granted.</w:t>
      </w:r>
    </w:p>
    <w:p w14:paraId="69EEB43A" w14:textId="77777777" w:rsidR="00DA04EB" w:rsidRDefault="00DA04EB" w:rsidP="00DA04EB">
      <w:pPr>
        <w:pStyle w:val="Heading2"/>
        <w:rPr>
          <w:lang w:eastAsia="de-DE"/>
        </w:rPr>
      </w:pPr>
      <w:r>
        <w:rPr>
          <w:lang w:eastAsia="de-DE"/>
        </w:rPr>
        <w:t>Information on patented elements in IALA Documents</w:t>
      </w:r>
    </w:p>
    <w:p w14:paraId="0584F73B" w14:textId="2909B401" w:rsidR="00DA04EB" w:rsidRDefault="00DA04EB" w:rsidP="00DA04EB">
      <w:pPr>
        <w:pStyle w:val="BodyText"/>
        <w:rPr>
          <w:lang w:eastAsia="de-DE"/>
        </w:rPr>
      </w:pPr>
      <w:r>
        <w:rPr>
          <w:lang w:eastAsia="de-DE"/>
        </w:rPr>
        <w:t xml:space="preserve">In lieu of an IALA patent database, each IALA Document shall list the </w:t>
      </w:r>
      <w:r w:rsidR="004B1B2C">
        <w:rPr>
          <w:lang w:eastAsia="de-DE"/>
        </w:rPr>
        <w:t>P</w:t>
      </w:r>
      <w:r>
        <w:rPr>
          <w:lang w:eastAsia="de-DE"/>
        </w:rPr>
        <w:t xml:space="preserve">atents and Patent </w:t>
      </w:r>
      <w:r w:rsidR="00DD53D1">
        <w:rPr>
          <w:lang w:eastAsia="de-DE"/>
        </w:rPr>
        <w:t>Applications, which</w:t>
      </w:r>
      <w:r>
        <w:rPr>
          <w:lang w:eastAsia="de-DE"/>
        </w:rPr>
        <w:t xml:space="preserve"> have been declared as applicable to that document.</w:t>
      </w:r>
      <w:r w:rsidDel="00874E22">
        <w:rPr>
          <w:lang w:eastAsia="de-DE"/>
        </w:rPr>
        <w:t xml:space="preserve"> </w:t>
      </w:r>
    </w:p>
    <w:p w14:paraId="108DB4A9" w14:textId="77777777" w:rsidR="00DA04EB" w:rsidRPr="001E36BA" w:rsidRDefault="00DD53D1" w:rsidP="00DA04EB">
      <w:pPr>
        <w:pStyle w:val="Heading1"/>
      </w:pPr>
      <w:r>
        <w:t xml:space="preserve">Description of </w:t>
      </w:r>
      <w:r w:rsidR="00DA04EB">
        <w:t>Terms</w:t>
      </w:r>
    </w:p>
    <w:p w14:paraId="27587BF5" w14:textId="77777777" w:rsidR="00DA04EB" w:rsidRPr="00364195" w:rsidRDefault="00603A31" w:rsidP="00DA04EB">
      <w:pPr>
        <w:pStyle w:val="Heading2"/>
      </w:pPr>
      <w:r w:rsidRPr="00364195">
        <w:t>Description of terms</w:t>
      </w:r>
    </w:p>
    <w:p w14:paraId="08982133" w14:textId="7B51FE0F" w:rsidR="00DA04EB" w:rsidRPr="00B61E80" w:rsidRDefault="00DA04EB" w:rsidP="006B7B04">
      <w:pPr>
        <w:pStyle w:val="ListParagraph"/>
        <w:numPr>
          <w:ilvl w:val="0"/>
          <w:numId w:val="19"/>
        </w:numPr>
        <w:rPr>
          <w:u w:val="single"/>
        </w:rPr>
      </w:pPr>
      <w:bookmarkStart w:id="0" w:name="_Toc456092708"/>
      <w:r w:rsidRPr="00B61E80">
        <w:rPr>
          <w:u w:val="single"/>
        </w:rPr>
        <w:t>Patent</w:t>
      </w:r>
      <w:r w:rsidR="00603A31">
        <w:rPr>
          <w:u w:val="single"/>
        </w:rPr>
        <w:t>s and r</w:t>
      </w:r>
      <w:r w:rsidRPr="00B61E80">
        <w:rPr>
          <w:u w:val="single"/>
        </w:rPr>
        <w:t xml:space="preserve">equirements </w:t>
      </w:r>
      <w:r w:rsidR="004B1B2C">
        <w:rPr>
          <w:u w:val="single"/>
        </w:rPr>
        <w:t xml:space="preserve">for </w:t>
      </w:r>
      <w:r w:rsidRPr="00B61E80">
        <w:rPr>
          <w:u w:val="single"/>
        </w:rPr>
        <w:t>Patents</w:t>
      </w:r>
      <w:bookmarkEnd w:id="0"/>
    </w:p>
    <w:p w14:paraId="4F3E6809" w14:textId="77777777" w:rsidR="00DD53D1" w:rsidRDefault="00DA04EB" w:rsidP="00DD53D1">
      <w:pPr>
        <w:pStyle w:val="BodyText"/>
        <w:ind w:left="720"/>
        <w:rPr>
          <w:lang w:eastAsia="de-DE"/>
        </w:rPr>
      </w:pPr>
      <w:r>
        <w:rPr>
          <w:lang w:eastAsia="de-DE"/>
        </w:rPr>
        <w:t>A Patent is granted</w:t>
      </w:r>
      <w:r w:rsidR="00DA4BEF">
        <w:rPr>
          <w:lang w:eastAsia="de-DE"/>
        </w:rPr>
        <w:t xml:space="preserve"> </w:t>
      </w:r>
      <w:r>
        <w:rPr>
          <w:lang w:eastAsia="de-DE"/>
        </w:rPr>
        <w:t xml:space="preserve">provided that the invention fulfils certain requirements: </w:t>
      </w:r>
    </w:p>
    <w:p w14:paraId="2829F830" w14:textId="77777777" w:rsidR="00DD53D1" w:rsidRDefault="00DA04EB" w:rsidP="006B7B04">
      <w:pPr>
        <w:pStyle w:val="BodyText"/>
        <w:numPr>
          <w:ilvl w:val="0"/>
          <w:numId w:val="20"/>
        </w:numPr>
        <w:rPr>
          <w:lang w:eastAsia="de-DE"/>
        </w:rPr>
      </w:pPr>
      <w:r>
        <w:rPr>
          <w:lang w:eastAsia="de-DE"/>
        </w:rPr>
        <w:t xml:space="preserve">The invention must be </w:t>
      </w:r>
      <w:r w:rsidRPr="00B61E80">
        <w:rPr>
          <w:lang w:eastAsia="de-DE"/>
        </w:rPr>
        <w:t>novel</w:t>
      </w:r>
      <w:r>
        <w:rPr>
          <w:lang w:eastAsia="de-DE"/>
        </w:rPr>
        <w:t xml:space="preserve"> in relation to </w:t>
      </w:r>
      <w:r w:rsidR="00DA4BEF">
        <w:rPr>
          <w:lang w:eastAsia="de-DE"/>
        </w:rPr>
        <w:t>“</w:t>
      </w:r>
      <w:r>
        <w:rPr>
          <w:lang w:eastAsia="de-DE"/>
        </w:rPr>
        <w:t>the state of the art</w:t>
      </w:r>
      <w:r w:rsidR="00DA4BEF">
        <w:rPr>
          <w:lang w:eastAsia="de-DE"/>
        </w:rPr>
        <w:t>”</w:t>
      </w:r>
      <w:r>
        <w:rPr>
          <w:lang w:eastAsia="de-DE"/>
        </w:rPr>
        <w:t xml:space="preserve"> and it must </w:t>
      </w:r>
      <w:r w:rsidRPr="00B61E80">
        <w:rPr>
          <w:lang w:eastAsia="de-DE"/>
        </w:rPr>
        <w:t>differ essentially from</w:t>
      </w:r>
      <w:r>
        <w:rPr>
          <w:lang w:eastAsia="de-DE"/>
        </w:rPr>
        <w:t xml:space="preserve"> the “state of the art” at the day of the fi</w:t>
      </w:r>
      <w:r w:rsidR="00DA4BEF">
        <w:rPr>
          <w:lang w:eastAsia="de-DE"/>
        </w:rPr>
        <w:t>ling of the patent application,</w:t>
      </w:r>
    </w:p>
    <w:p w14:paraId="6D2317E3" w14:textId="220029D8" w:rsidR="00DA04EB" w:rsidRDefault="00DA4BEF" w:rsidP="006B7B04">
      <w:pPr>
        <w:pStyle w:val="BodyText"/>
        <w:numPr>
          <w:ilvl w:val="0"/>
          <w:numId w:val="20"/>
        </w:numPr>
        <w:rPr>
          <w:lang w:eastAsia="de-DE"/>
        </w:rPr>
      </w:pPr>
      <w:r>
        <w:rPr>
          <w:lang w:eastAsia="de-DE"/>
        </w:rPr>
        <w:t>a</w:t>
      </w:r>
      <w:r w:rsidR="00DA04EB">
        <w:rPr>
          <w:lang w:eastAsia="de-DE"/>
        </w:rPr>
        <w:t xml:space="preserve">n invention must be </w:t>
      </w:r>
      <w:r w:rsidR="004B1B2C">
        <w:rPr>
          <w:lang w:eastAsia="de-DE"/>
        </w:rPr>
        <w:t xml:space="preserve">capable </w:t>
      </w:r>
      <w:r w:rsidR="00DA04EB">
        <w:rPr>
          <w:lang w:eastAsia="de-DE"/>
        </w:rPr>
        <w:t>of industria</w:t>
      </w:r>
      <w:r>
        <w:rPr>
          <w:lang w:eastAsia="de-DE"/>
        </w:rPr>
        <w:t>l application to be patentable,</w:t>
      </w:r>
    </w:p>
    <w:p w14:paraId="7658401F" w14:textId="77777777" w:rsidR="00DD53D1" w:rsidRDefault="00DA04EB" w:rsidP="006B7B04">
      <w:pPr>
        <w:pStyle w:val="BodyText"/>
        <w:numPr>
          <w:ilvl w:val="0"/>
          <w:numId w:val="20"/>
        </w:numPr>
        <w:rPr>
          <w:lang w:eastAsia="de-DE"/>
        </w:rPr>
      </w:pPr>
      <w:r>
        <w:rPr>
          <w:lang w:eastAsia="de-DE"/>
        </w:rPr>
        <w:t>“</w:t>
      </w:r>
      <w:r w:rsidR="00DA4BEF">
        <w:rPr>
          <w:lang w:eastAsia="de-DE"/>
        </w:rPr>
        <w:t>t</w:t>
      </w:r>
      <w:r>
        <w:rPr>
          <w:lang w:eastAsia="de-DE"/>
        </w:rPr>
        <w:t xml:space="preserve">he state of the art” comprises everything made available to the public (published) by means of written or oral description, by use or in any other way.  </w:t>
      </w:r>
    </w:p>
    <w:p w14:paraId="32A0CB64" w14:textId="0BF3B8CB" w:rsidR="00DA04EB" w:rsidRDefault="00DA04EB" w:rsidP="00DA04EB">
      <w:pPr>
        <w:pStyle w:val="BodyText"/>
        <w:ind w:left="720"/>
        <w:rPr>
          <w:lang w:eastAsia="de-DE"/>
        </w:rPr>
      </w:pPr>
      <w:r>
        <w:rPr>
          <w:lang w:eastAsia="de-DE"/>
        </w:rPr>
        <w:t>It follows from this, that if potentially patentable subject matter is made available to the public, e.g. by the publication on the IALA website, the subject matter can no longer be patented as the subject matter then lacks the required novelty.</w:t>
      </w:r>
    </w:p>
    <w:p w14:paraId="5DA784FB" w14:textId="77777777" w:rsidR="00DA04EB" w:rsidRDefault="00DA04EB" w:rsidP="00DA04EB">
      <w:pPr>
        <w:pStyle w:val="BodyText"/>
        <w:ind w:left="720"/>
        <w:rPr>
          <w:lang w:eastAsia="de-DE"/>
        </w:rPr>
      </w:pPr>
      <w:r>
        <w:rPr>
          <w:lang w:eastAsia="de-DE"/>
        </w:rPr>
        <w:t>The fact that only industrially applicable inventions are patentable means that an invention that cannot lead to an industrially manufactured product will not be patentable.</w:t>
      </w:r>
    </w:p>
    <w:p w14:paraId="7EA58039" w14:textId="77777777" w:rsidR="00DA04EB" w:rsidRDefault="00DA04EB" w:rsidP="00DA04EB">
      <w:pPr>
        <w:pStyle w:val="BodyText"/>
        <w:ind w:left="720"/>
        <w:rPr>
          <w:lang w:eastAsia="de-DE"/>
        </w:rPr>
      </w:pPr>
      <w:r>
        <w:rPr>
          <w:lang w:eastAsia="de-DE"/>
        </w:rPr>
        <w:t xml:space="preserve">Further, a number of features are exempted from patenting and, therefore, cannot lead to the issuance of a patent. This is e.g. true for: </w:t>
      </w:r>
      <w:r w:rsidR="00E56174">
        <w:rPr>
          <w:lang w:eastAsia="de-DE"/>
        </w:rPr>
        <w:t>d</w:t>
      </w:r>
      <w:r>
        <w:rPr>
          <w:lang w:eastAsia="de-DE"/>
        </w:rPr>
        <w:t>iscoveries, scientific theories, mathematical methods, aesthetic creations, programs for computers, playing games or doing business.</w:t>
      </w:r>
    </w:p>
    <w:p w14:paraId="2E351241" w14:textId="77777777" w:rsidR="00DA4BEF" w:rsidRPr="00B61E80" w:rsidRDefault="00DA4BEF" w:rsidP="006B7B04">
      <w:pPr>
        <w:pStyle w:val="ListParagraph"/>
        <w:numPr>
          <w:ilvl w:val="0"/>
          <w:numId w:val="19"/>
        </w:numPr>
        <w:rPr>
          <w:u w:val="single"/>
        </w:rPr>
      </w:pPr>
      <w:bookmarkStart w:id="1" w:name="_Toc456092707"/>
      <w:bookmarkStart w:id="2" w:name="_Toc456092709"/>
      <w:r w:rsidRPr="00B61E80">
        <w:rPr>
          <w:u w:val="single"/>
        </w:rPr>
        <w:t>Patentable subject matter</w:t>
      </w:r>
      <w:bookmarkEnd w:id="1"/>
    </w:p>
    <w:p w14:paraId="450A11B8" w14:textId="6A2F19C0" w:rsidR="00DA4BEF" w:rsidRPr="00C00C43" w:rsidRDefault="00DA4BEF" w:rsidP="00DA4BEF">
      <w:pPr>
        <w:pStyle w:val="BodyText"/>
        <w:ind w:left="720"/>
        <w:rPr>
          <w:lang w:eastAsia="de-DE"/>
        </w:rPr>
      </w:pPr>
      <w:r>
        <w:t xml:space="preserve">Patentable subject matter is </w:t>
      </w:r>
      <w:r>
        <w:rPr>
          <w:lang w:eastAsia="de-DE"/>
        </w:rPr>
        <w:t xml:space="preserve">inventions that fulfil the requirements to become patented but </w:t>
      </w:r>
      <w:r w:rsidRPr="00E56174">
        <w:rPr>
          <w:lang w:eastAsia="de-DE"/>
        </w:rPr>
        <w:t xml:space="preserve">for </w:t>
      </w:r>
      <w:r w:rsidRPr="00C00C43">
        <w:rPr>
          <w:lang w:eastAsia="de-DE"/>
        </w:rPr>
        <w:t xml:space="preserve">which a patent application has not yet been </w:t>
      </w:r>
      <w:r w:rsidR="00404401" w:rsidRPr="00C00C43">
        <w:rPr>
          <w:lang w:eastAsia="de-DE"/>
        </w:rPr>
        <w:t>submitted</w:t>
      </w:r>
      <w:r w:rsidRPr="00C00C43">
        <w:rPr>
          <w:lang w:eastAsia="de-DE"/>
        </w:rPr>
        <w:t xml:space="preserve">, see the requirements </w:t>
      </w:r>
      <w:r w:rsidR="00B2612E" w:rsidRPr="00C00C43">
        <w:rPr>
          <w:lang w:eastAsia="de-DE"/>
        </w:rPr>
        <w:t xml:space="preserve">for </w:t>
      </w:r>
      <w:r w:rsidRPr="00C00C43">
        <w:rPr>
          <w:lang w:eastAsia="de-DE"/>
        </w:rPr>
        <w:t xml:space="preserve">patentable inventions in section 5.1 a) above. Inventions, which are </w:t>
      </w:r>
      <w:r w:rsidR="00B2612E" w:rsidRPr="00C00C43">
        <w:rPr>
          <w:lang w:eastAsia="de-DE"/>
        </w:rPr>
        <w:t xml:space="preserve">capable </w:t>
      </w:r>
      <w:r w:rsidRPr="00C00C43">
        <w:rPr>
          <w:lang w:eastAsia="de-DE"/>
        </w:rPr>
        <w:t>of industrial application, may be patented by the inventor or his Assignees. Inventions may be patented within all areas of technology.</w:t>
      </w:r>
    </w:p>
    <w:p w14:paraId="2E568BF9" w14:textId="2BFBB8B6" w:rsidR="00DA4BEF" w:rsidRDefault="00DA4BEF" w:rsidP="00DA4BEF">
      <w:pPr>
        <w:pStyle w:val="BodyText"/>
        <w:ind w:left="720"/>
        <w:rPr>
          <w:lang w:eastAsia="de-DE"/>
        </w:rPr>
      </w:pPr>
      <w:r w:rsidRPr="00C00C43">
        <w:rPr>
          <w:lang w:eastAsia="de-DE"/>
        </w:rPr>
        <w:t xml:space="preserve">Publication of the </w:t>
      </w:r>
      <w:r w:rsidR="00E56174" w:rsidRPr="00C00C43">
        <w:rPr>
          <w:lang w:eastAsia="de-DE"/>
        </w:rPr>
        <w:t xml:space="preserve">patentable </w:t>
      </w:r>
      <w:r w:rsidRPr="00C00C43">
        <w:rPr>
          <w:lang w:eastAsia="de-DE"/>
        </w:rPr>
        <w:t xml:space="preserve">subject matter in the correct way must take place to destroy the novelty, see section </w:t>
      </w:r>
      <w:r w:rsidR="00E56174" w:rsidRPr="00C00C43">
        <w:rPr>
          <w:lang w:eastAsia="de-DE"/>
        </w:rPr>
        <w:t xml:space="preserve">5.1 </w:t>
      </w:r>
      <w:r w:rsidRPr="00C00C43">
        <w:rPr>
          <w:lang w:eastAsia="de-DE"/>
        </w:rPr>
        <w:t>a) above.</w:t>
      </w:r>
    </w:p>
    <w:p w14:paraId="494497EA" w14:textId="77777777" w:rsidR="00DA04EB" w:rsidRPr="00B61E80" w:rsidRDefault="00DA04EB" w:rsidP="006B7B04">
      <w:pPr>
        <w:pStyle w:val="ListParagraph"/>
        <w:numPr>
          <w:ilvl w:val="0"/>
          <w:numId w:val="19"/>
        </w:numPr>
        <w:rPr>
          <w:u w:val="single"/>
        </w:rPr>
      </w:pPr>
      <w:r w:rsidRPr="00B61E80">
        <w:rPr>
          <w:u w:val="single"/>
        </w:rPr>
        <w:t>Patent applications:</w:t>
      </w:r>
      <w:bookmarkEnd w:id="2"/>
    </w:p>
    <w:p w14:paraId="6784B848" w14:textId="77777777" w:rsidR="00DA04EB" w:rsidRDefault="00DA04EB" w:rsidP="00DA04EB">
      <w:pPr>
        <w:pStyle w:val="BodyText"/>
        <w:ind w:left="720"/>
        <w:rPr>
          <w:lang w:eastAsia="de-DE"/>
        </w:rPr>
      </w:pPr>
      <w:r>
        <w:rPr>
          <w:lang w:eastAsia="de-DE"/>
        </w:rPr>
        <w:t>Pending Pat</w:t>
      </w:r>
      <w:r w:rsidRPr="00BA7637">
        <w:t>e</w:t>
      </w:r>
      <w:r>
        <w:rPr>
          <w:lang w:eastAsia="de-DE"/>
        </w:rPr>
        <w:t>nt applications are not accessible to the public (non-published) for 18 months from the application date or if convention priority is claimed from the priority date.</w:t>
      </w:r>
    </w:p>
    <w:p w14:paraId="699E9EE9" w14:textId="77777777" w:rsidR="00DA04EB" w:rsidRDefault="00DA04EB" w:rsidP="00DA04EB">
      <w:pPr>
        <w:pStyle w:val="BodyText"/>
        <w:ind w:left="720"/>
        <w:rPr>
          <w:lang w:eastAsia="de-DE"/>
        </w:rPr>
      </w:pPr>
      <w:r>
        <w:rPr>
          <w:lang w:eastAsia="de-DE"/>
        </w:rPr>
        <w:t xml:space="preserve">The consequence of this secrecy-box-period is that IALA is unable to disclose the existence of potentially patented subject matter covered by unpublished patent applications and to work around such potentially patented subject matter. </w:t>
      </w:r>
    </w:p>
    <w:p w14:paraId="05433B0C" w14:textId="77777777" w:rsidR="00DA04EB" w:rsidRPr="00B61E80" w:rsidRDefault="00DA04EB" w:rsidP="006B7B04">
      <w:pPr>
        <w:pStyle w:val="Heading3"/>
        <w:numPr>
          <w:ilvl w:val="0"/>
          <w:numId w:val="19"/>
        </w:numPr>
        <w:rPr>
          <w:u w:val="single"/>
        </w:rPr>
      </w:pPr>
      <w:bookmarkStart w:id="3" w:name="_Toc456092710"/>
      <w:r w:rsidRPr="00B61E80">
        <w:rPr>
          <w:u w:val="single"/>
        </w:rPr>
        <w:lastRenderedPageBreak/>
        <w:t>Licenses</w:t>
      </w:r>
      <w:bookmarkEnd w:id="3"/>
      <w:r w:rsidR="00DD53D1">
        <w:rPr>
          <w:u w:val="single"/>
        </w:rPr>
        <w:t xml:space="preserve"> and Royalty fees</w:t>
      </w:r>
    </w:p>
    <w:p w14:paraId="7F3CEC22" w14:textId="77777777" w:rsidR="00DD53D1" w:rsidRDefault="00DA04EB" w:rsidP="00DA04EB">
      <w:pPr>
        <w:pStyle w:val="BodyText"/>
        <w:ind w:left="720"/>
        <w:rPr>
          <w:lang w:eastAsia="de-DE"/>
        </w:rPr>
      </w:pPr>
      <w:r>
        <w:rPr>
          <w:lang w:eastAsia="de-DE"/>
        </w:rPr>
        <w:t xml:space="preserve">The Patentee (Patent Owner) may issue a License that allows a third party to exploit his patent and the patented invention. A License is usually regulated between the parties, i.e. the Patentee/Licensor and his Licensee, in a License Agreement. </w:t>
      </w:r>
    </w:p>
    <w:p w14:paraId="5F3BDE11" w14:textId="77777777" w:rsidR="00DA04EB" w:rsidRDefault="00DA04EB" w:rsidP="00DD53D1">
      <w:pPr>
        <w:pStyle w:val="BodyText"/>
        <w:ind w:left="720"/>
        <w:rPr>
          <w:lang w:eastAsia="de-DE"/>
        </w:rPr>
      </w:pPr>
      <w:r>
        <w:rPr>
          <w:lang w:eastAsia="de-DE"/>
        </w:rPr>
        <w:t>The payment for Licensee’s right to use and exploit a patented invention is traditionally called a Royalty fee. The Royalty fee is often set as a percentage of e.g. the turnover of the patented products minus the Licensees documented expenses.</w:t>
      </w:r>
    </w:p>
    <w:p w14:paraId="16C32CFC" w14:textId="77777777" w:rsidR="00DA04EB" w:rsidRPr="00603A31" w:rsidRDefault="00DA04EB" w:rsidP="006B7B04">
      <w:pPr>
        <w:pStyle w:val="ListParagraph"/>
        <w:numPr>
          <w:ilvl w:val="0"/>
          <w:numId w:val="19"/>
        </w:numPr>
        <w:rPr>
          <w:u w:val="single"/>
          <w:lang w:eastAsia="de-DE"/>
        </w:rPr>
      </w:pPr>
      <w:r w:rsidRPr="00603A31">
        <w:rPr>
          <w:u w:val="single"/>
          <w:lang w:eastAsia="de-DE"/>
        </w:rPr>
        <w:t>IALA Documents</w:t>
      </w:r>
    </w:p>
    <w:p w14:paraId="58A18E38" w14:textId="77777777" w:rsidR="00DA04EB" w:rsidRDefault="00DD53D1" w:rsidP="00DA04EB">
      <w:pPr>
        <w:pStyle w:val="BodyText"/>
        <w:ind w:left="720"/>
        <w:rPr>
          <w:b/>
          <w:strike/>
          <w:lang w:eastAsia="de-DE"/>
        </w:rPr>
      </w:pPr>
      <w:r w:rsidRPr="00603A31">
        <w:rPr>
          <w:rFonts w:eastAsia="MS PGothic"/>
          <w:color w:val="000000"/>
          <w:szCs w:val="16"/>
        </w:rPr>
        <w:t xml:space="preserve">IALA Documents are documents such as </w:t>
      </w:r>
      <w:r w:rsidR="00DA04EB" w:rsidRPr="00603A31">
        <w:rPr>
          <w:rFonts w:eastAsia="MS PGothic"/>
          <w:color w:val="000000"/>
          <w:szCs w:val="16"/>
        </w:rPr>
        <w:t>Standard</w:t>
      </w:r>
      <w:r w:rsidRPr="00603A31">
        <w:rPr>
          <w:rFonts w:eastAsia="MS PGothic"/>
          <w:color w:val="000000"/>
          <w:szCs w:val="16"/>
        </w:rPr>
        <w:t>s</w:t>
      </w:r>
      <w:r w:rsidR="00DA04EB" w:rsidRPr="00603A31">
        <w:rPr>
          <w:rFonts w:eastAsia="MS PGothic"/>
          <w:color w:val="000000"/>
          <w:szCs w:val="16"/>
        </w:rPr>
        <w:t>, Recommendation</w:t>
      </w:r>
      <w:r w:rsidRPr="00603A31">
        <w:rPr>
          <w:rFonts w:eastAsia="MS PGothic"/>
          <w:color w:val="000000"/>
          <w:szCs w:val="16"/>
        </w:rPr>
        <w:t>s</w:t>
      </w:r>
      <w:r w:rsidR="00DA04EB" w:rsidRPr="00603A31">
        <w:rPr>
          <w:rFonts w:eastAsia="MS PGothic"/>
          <w:color w:val="000000"/>
          <w:szCs w:val="16"/>
        </w:rPr>
        <w:t xml:space="preserve">, </w:t>
      </w:r>
      <w:r w:rsidR="00DA04EB" w:rsidRPr="00603A31">
        <w:rPr>
          <w:rFonts w:eastAsia="Times New Roman"/>
          <w:lang w:eastAsia="de-DE"/>
        </w:rPr>
        <w:t>Guideline</w:t>
      </w:r>
      <w:r w:rsidRPr="00603A31">
        <w:rPr>
          <w:rFonts w:eastAsia="Times New Roman"/>
          <w:lang w:eastAsia="de-DE"/>
        </w:rPr>
        <w:t>s</w:t>
      </w:r>
      <w:r w:rsidR="00DA04EB" w:rsidRPr="00603A31">
        <w:rPr>
          <w:rFonts w:eastAsia="MS PGothic" w:hint="eastAsia"/>
          <w:color w:val="000000"/>
          <w:szCs w:val="16"/>
        </w:rPr>
        <w:t>,</w:t>
      </w:r>
      <w:r w:rsidR="00DA04EB" w:rsidRPr="00603A31">
        <w:rPr>
          <w:rFonts w:eastAsia="MS PGothic"/>
          <w:color w:val="000000"/>
          <w:szCs w:val="16"/>
        </w:rPr>
        <w:t xml:space="preserve"> Manual</w:t>
      </w:r>
      <w:r w:rsidRPr="00603A31">
        <w:rPr>
          <w:rFonts w:eastAsia="MS PGothic"/>
          <w:color w:val="000000"/>
          <w:szCs w:val="16"/>
        </w:rPr>
        <w:t>s</w:t>
      </w:r>
      <w:r w:rsidR="00DA04EB" w:rsidRPr="00603A31">
        <w:rPr>
          <w:rFonts w:eastAsia="MS PGothic"/>
          <w:color w:val="000000"/>
          <w:szCs w:val="16"/>
        </w:rPr>
        <w:t>, etc</w:t>
      </w:r>
      <w:r w:rsidRPr="00603A31">
        <w:rPr>
          <w:rFonts w:eastAsia="MS PGothic"/>
          <w:color w:val="000000"/>
          <w:szCs w:val="16"/>
        </w:rPr>
        <w:t xml:space="preserve">. </w:t>
      </w:r>
      <w:r w:rsidR="00E56174">
        <w:rPr>
          <w:rFonts w:eastAsia="MS PGothic"/>
          <w:color w:val="000000"/>
          <w:szCs w:val="16"/>
        </w:rPr>
        <w:t xml:space="preserve">approved and </w:t>
      </w:r>
      <w:r w:rsidRPr="00603A31">
        <w:rPr>
          <w:rFonts w:eastAsia="MS PGothic"/>
          <w:color w:val="000000"/>
          <w:szCs w:val="16"/>
        </w:rPr>
        <w:t>published by IALA</w:t>
      </w:r>
      <w:r w:rsidR="00DA04EB" w:rsidRPr="00603A31">
        <w:rPr>
          <w:rFonts w:eastAsia="MS PGothic"/>
          <w:color w:val="000000"/>
          <w:szCs w:val="16"/>
        </w:rPr>
        <w:t>.</w:t>
      </w:r>
    </w:p>
    <w:p w14:paraId="60E05002" w14:textId="77777777" w:rsidR="00C00C43" w:rsidRDefault="00C00C43">
      <w:pPr>
        <w:rPr>
          <w:b/>
          <w:caps/>
          <w:snapToGrid w:val="0"/>
          <w:color w:val="0070C0"/>
          <w:sz w:val="24"/>
        </w:rPr>
      </w:pPr>
      <w:r>
        <w:br w:type="page"/>
      </w:r>
    </w:p>
    <w:p w14:paraId="7658E452" w14:textId="2F6F6E1E" w:rsidR="00DA04EB" w:rsidRPr="00371BEF" w:rsidRDefault="002C671D" w:rsidP="00E776A0">
      <w:pPr>
        <w:pStyle w:val="Annex"/>
      </w:pPr>
      <w:r>
        <w:lastRenderedPageBreak/>
        <w:t xml:space="preserve">IALA </w:t>
      </w:r>
      <w:r>
        <w:rPr>
          <w:lang w:eastAsia="de-DE"/>
        </w:rPr>
        <w:t xml:space="preserve">PATENT STATEMENT AND LICENSING DECLARATION </w:t>
      </w:r>
      <w:r w:rsidR="00DA04EB">
        <w:rPr>
          <w:lang w:eastAsia="de-DE"/>
        </w:rPr>
        <w:t>form</w:t>
      </w:r>
    </w:p>
    <w:p w14:paraId="4B3C039E" w14:textId="77777777" w:rsidR="00DA04EB" w:rsidRDefault="00DA04EB" w:rsidP="00DA04EB">
      <w:pPr>
        <w:tabs>
          <w:tab w:val="left" w:pos="794"/>
          <w:tab w:val="left" w:pos="1191"/>
          <w:tab w:val="left" w:pos="1588"/>
          <w:tab w:val="left" w:pos="1985"/>
        </w:tabs>
        <w:overflowPunct w:val="0"/>
        <w:autoSpaceDE w:val="0"/>
        <w:autoSpaceDN w:val="0"/>
        <w:adjustRightInd w:val="0"/>
        <w:spacing w:before="120" w:after="60"/>
        <w:jc w:val="center"/>
        <w:textAlignment w:val="baseline"/>
        <w:outlineLvl w:val="1"/>
        <w:rPr>
          <w:rFonts w:ascii="Cambria" w:eastAsia="SimSun" w:hAnsi="Cambria" w:cs="Times New Roman"/>
          <w:w w:val="105"/>
          <w:sz w:val="24"/>
          <w:szCs w:val="24"/>
        </w:rPr>
      </w:pPr>
      <w:bookmarkStart w:id="4" w:name="_Toc161569244"/>
      <w:bookmarkStart w:id="5" w:name="_Toc161629647"/>
      <w:bookmarkStart w:id="6" w:name="_Toc279091524"/>
    </w:p>
    <w:p w14:paraId="5863988B" w14:textId="77777777" w:rsidR="00DA04EB" w:rsidRPr="00CB16E4" w:rsidRDefault="002C671D" w:rsidP="00DA04EB">
      <w:pPr>
        <w:pStyle w:val="Title"/>
        <w:rPr>
          <w:rFonts w:eastAsia="SimSun"/>
          <w:w w:val="105"/>
        </w:rPr>
      </w:pPr>
      <w:r>
        <w:rPr>
          <w:rFonts w:eastAsia="SimSun"/>
          <w:w w:val="105"/>
        </w:rPr>
        <w:t xml:space="preserve">IALA </w:t>
      </w:r>
      <w:r w:rsidR="00DA04EB" w:rsidRPr="00CB16E4">
        <w:rPr>
          <w:rFonts w:eastAsia="SimSun"/>
          <w:w w:val="105"/>
        </w:rPr>
        <w:t xml:space="preserve">PATENT STATEMENT AND LICENSING </w:t>
      </w:r>
      <w:r>
        <w:rPr>
          <w:rFonts w:eastAsia="SimSun"/>
          <w:w w:val="105"/>
        </w:rPr>
        <w:t>DECLARATION</w:t>
      </w:r>
      <w:bookmarkEnd w:id="4"/>
      <w:bookmarkEnd w:id="5"/>
      <w:bookmarkEnd w:id="6"/>
    </w:p>
    <w:p w14:paraId="7FDFE5A8" w14:textId="77777777" w:rsidR="00DA04EB" w:rsidRPr="00C00C43" w:rsidRDefault="00DA04EB" w:rsidP="00DA04EB">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i/>
          <w:szCs w:val="20"/>
        </w:rPr>
      </w:pPr>
      <w:r w:rsidRPr="00C00C43">
        <w:rPr>
          <w:rFonts w:cs="Times New Roman"/>
          <w:i/>
          <w:szCs w:val="20"/>
          <w:highlight w:val="green"/>
        </w:rPr>
        <w:t>This declaration does not represent an actual grant of a license</w:t>
      </w:r>
    </w:p>
    <w:p w14:paraId="4B7A6414" w14:textId="77777777" w:rsidR="00DA04EB" w:rsidRPr="00C00C43" w:rsidRDefault="00DA04EB" w:rsidP="00DA04EB">
      <w:pPr>
        <w:autoSpaceDE w:val="0"/>
        <w:autoSpaceDN w:val="0"/>
        <w:adjustRightInd w:val="0"/>
        <w:jc w:val="center"/>
        <w:rPr>
          <w:rFonts w:cs="Times New Roman"/>
          <w:szCs w:val="20"/>
        </w:rPr>
      </w:pPr>
      <w:r w:rsidRPr="00C00C43">
        <w:rPr>
          <w:rFonts w:cs="Times New Roman"/>
          <w:szCs w:val="20"/>
        </w:rPr>
        <w:t>Please return to:</w:t>
      </w:r>
    </w:p>
    <w:p w14:paraId="315E2B75" w14:textId="77777777" w:rsidR="00DA04EB" w:rsidRPr="00C00C43" w:rsidRDefault="00DA04EB" w:rsidP="00DA04EB">
      <w:pPr>
        <w:autoSpaceDE w:val="0"/>
        <w:autoSpaceDN w:val="0"/>
        <w:adjustRightInd w:val="0"/>
        <w:jc w:val="center"/>
        <w:rPr>
          <w:rFonts w:cs="Times New Roman"/>
          <w:szCs w:val="20"/>
        </w:rPr>
      </w:pPr>
      <w:r w:rsidRPr="00C00C43">
        <w:rPr>
          <w:rFonts w:cs="Times New Roman"/>
          <w:szCs w:val="20"/>
        </w:rPr>
        <w:t>Secretary General, AISM-IALA</w:t>
      </w:r>
    </w:p>
    <w:p w14:paraId="04B5F954" w14:textId="77777777" w:rsidR="00DA04EB" w:rsidRPr="00C00C43" w:rsidRDefault="00DA04EB" w:rsidP="00DA04EB">
      <w:pPr>
        <w:autoSpaceDE w:val="0"/>
        <w:autoSpaceDN w:val="0"/>
        <w:adjustRightInd w:val="0"/>
        <w:jc w:val="center"/>
        <w:rPr>
          <w:rFonts w:cs="Times New Roman"/>
          <w:szCs w:val="20"/>
          <w:lang w:val="fr-FR"/>
        </w:rPr>
      </w:pPr>
      <w:r w:rsidRPr="00C00C43">
        <w:rPr>
          <w:rFonts w:cs="Times New Roman"/>
          <w:szCs w:val="20"/>
          <w:lang w:val="fr-FR"/>
        </w:rPr>
        <w:t>10, rue des Gaudines, 78100 Saint Germain en Laye, France</w:t>
      </w:r>
    </w:p>
    <w:p w14:paraId="542ACC7A" w14:textId="77777777" w:rsidR="00DA04EB" w:rsidRPr="00C00C43" w:rsidRDefault="00DA04EB" w:rsidP="00DA04EB">
      <w:pPr>
        <w:autoSpaceDE w:val="0"/>
        <w:autoSpaceDN w:val="0"/>
        <w:adjustRightInd w:val="0"/>
        <w:jc w:val="center"/>
        <w:rPr>
          <w:rFonts w:cs="Times New Roman"/>
          <w:szCs w:val="20"/>
          <w:lang w:val="fr-FR"/>
        </w:rPr>
      </w:pPr>
    </w:p>
    <w:tbl>
      <w:tblPr>
        <w:tblW w:w="9732" w:type="dxa"/>
        <w:tblInd w:w="108" w:type="dxa"/>
        <w:tblLayout w:type="fixed"/>
        <w:tblLook w:val="0000" w:firstRow="0" w:lastRow="0" w:firstColumn="0" w:lastColumn="0" w:noHBand="0" w:noVBand="0"/>
      </w:tblPr>
      <w:tblGrid>
        <w:gridCol w:w="61"/>
        <w:gridCol w:w="1884"/>
        <w:gridCol w:w="564"/>
        <w:gridCol w:w="2444"/>
        <w:gridCol w:w="2299"/>
        <w:gridCol w:w="1635"/>
        <w:gridCol w:w="23"/>
        <w:gridCol w:w="561"/>
        <w:gridCol w:w="261"/>
      </w:tblGrid>
      <w:tr w:rsidR="00DA04EB" w:rsidRPr="00622548" w14:paraId="63BC5950" w14:textId="77777777" w:rsidTr="002C6C88">
        <w:trPr>
          <w:gridBefore w:val="1"/>
          <w:wBefore w:w="61" w:type="dxa"/>
          <w:cantSplit/>
        </w:trPr>
        <w:tc>
          <w:tcPr>
            <w:tcW w:w="2448" w:type="dxa"/>
            <w:gridSpan w:val="2"/>
          </w:tcPr>
          <w:p w14:paraId="08F350AC" w14:textId="77777777" w:rsidR="00DA04EB" w:rsidRPr="00C00C43" w:rsidRDefault="00DA04EB" w:rsidP="002C6C88">
            <w:pPr>
              <w:tabs>
                <w:tab w:val="bar" w:pos="-2552"/>
                <w:tab w:val="center" w:pos="-142"/>
                <w:tab w:val="left" w:pos="794"/>
                <w:tab w:val="left" w:pos="1191"/>
                <w:tab w:val="left" w:pos="1440"/>
                <w:tab w:val="left" w:pos="1588"/>
                <w:tab w:val="left" w:pos="1985"/>
                <w:tab w:val="left" w:pos="3261"/>
                <w:tab w:val="decimal" w:pos="5103"/>
                <w:tab w:val="decimal" w:pos="5245"/>
              </w:tabs>
              <w:rPr>
                <w:rFonts w:cs="Times New Roman"/>
                <w:szCs w:val="20"/>
                <w:lang w:val="fr-FR"/>
              </w:rPr>
            </w:pPr>
          </w:p>
        </w:tc>
        <w:tc>
          <w:tcPr>
            <w:tcW w:w="2444" w:type="dxa"/>
          </w:tcPr>
          <w:p w14:paraId="796A7C9F" w14:textId="77777777" w:rsidR="00DA04EB" w:rsidRPr="00C00C43" w:rsidRDefault="00DA04EB" w:rsidP="002C6C88">
            <w:pPr>
              <w:tabs>
                <w:tab w:val="left" w:pos="794"/>
                <w:tab w:val="left" w:pos="1191"/>
                <w:tab w:val="left" w:pos="1588"/>
                <w:tab w:val="left" w:pos="1985"/>
              </w:tabs>
              <w:rPr>
                <w:rFonts w:cs="Times New Roman"/>
                <w:szCs w:val="20"/>
                <w:lang w:val="fr-FR"/>
              </w:rPr>
            </w:pPr>
          </w:p>
        </w:tc>
        <w:tc>
          <w:tcPr>
            <w:tcW w:w="2299" w:type="dxa"/>
          </w:tcPr>
          <w:p w14:paraId="053BCB10" w14:textId="77777777" w:rsidR="00DA04EB" w:rsidRPr="00C00C43" w:rsidRDefault="00DA04EB" w:rsidP="002C6C88">
            <w:pPr>
              <w:tabs>
                <w:tab w:val="left" w:pos="794"/>
                <w:tab w:val="left" w:pos="1191"/>
                <w:tab w:val="left" w:pos="1588"/>
                <w:tab w:val="left" w:pos="1985"/>
              </w:tabs>
              <w:rPr>
                <w:rFonts w:cs="Times New Roman"/>
                <w:szCs w:val="20"/>
                <w:lang w:val="fr-FR"/>
              </w:rPr>
            </w:pPr>
          </w:p>
        </w:tc>
        <w:tc>
          <w:tcPr>
            <w:tcW w:w="2480" w:type="dxa"/>
            <w:gridSpan w:val="4"/>
          </w:tcPr>
          <w:p w14:paraId="61E9DC7C" w14:textId="77777777" w:rsidR="00DA04EB" w:rsidRPr="00C00C43" w:rsidRDefault="00DA04EB" w:rsidP="002C6C88">
            <w:pPr>
              <w:tabs>
                <w:tab w:val="left" w:pos="794"/>
                <w:tab w:val="left" w:pos="1191"/>
                <w:tab w:val="left" w:pos="1588"/>
                <w:tab w:val="left" w:pos="1985"/>
              </w:tabs>
              <w:rPr>
                <w:rFonts w:cs="Times New Roman"/>
                <w:szCs w:val="20"/>
                <w:lang w:val="fr-FR"/>
              </w:rPr>
            </w:pPr>
          </w:p>
        </w:tc>
      </w:tr>
      <w:tr w:rsidR="00DA04EB" w:rsidRPr="00C00C43" w14:paraId="6667D06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bottom w:val="nil"/>
            </w:tcBorders>
          </w:tcPr>
          <w:p w14:paraId="4BBB2AD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b/>
                <w:bCs/>
                <w:szCs w:val="20"/>
              </w:rPr>
              <w:t>Patent Owner</w:t>
            </w:r>
            <w:r w:rsidRPr="00C00C43">
              <w:rPr>
                <w:rFonts w:cs="Times New Roman"/>
                <w:szCs w:val="20"/>
              </w:rPr>
              <w:t>:</w:t>
            </w:r>
          </w:p>
        </w:tc>
      </w:tr>
      <w:tr w:rsidR="00DA04EB" w:rsidRPr="00C00C43" w14:paraId="4CA67FA4"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7B2C5C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605A2C45"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Legal Name and address of Licensor</w:t>
            </w:r>
          </w:p>
        </w:tc>
        <w:tc>
          <w:tcPr>
            <w:tcW w:w="6965" w:type="dxa"/>
            <w:gridSpan w:val="5"/>
            <w:tcBorders>
              <w:top w:val="nil"/>
              <w:left w:val="nil"/>
              <w:right w:val="nil"/>
            </w:tcBorders>
          </w:tcPr>
          <w:p w14:paraId="7E61501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61" w:type="dxa"/>
            <w:tcBorders>
              <w:top w:val="nil"/>
              <w:left w:val="nil"/>
              <w:bottom w:val="nil"/>
            </w:tcBorders>
          </w:tcPr>
          <w:p w14:paraId="764B952B"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r>
      <w:tr w:rsidR="00DA04EB" w:rsidRPr="00C00C43" w14:paraId="020227B5"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2A7B9B8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bCs/>
                <w:szCs w:val="20"/>
              </w:rPr>
            </w:pPr>
          </w:p>
          <w:p w14:paraId="6309976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bCs/>
                <w:szCs w:val="20"/>
              </w:rPr>
            </w:pPr>
            <w:r w:rsidRPr="00C00C43">
              <w:rPr>
                <w:rFonts w:cs="Times New Roman"/>
                <w:b/>
                <w:bCs/>
                <w:szCs w:val="20"/>
              </w:rPr>
              <w:t>Contact details of Licensor and of Licensee :</w:t>
            </w:r>
          </w:p>
        </w:tc>
      </w:tr>
      <w:tr w:rsidR="00DA04EB" w:rsidRPr="00C00C43" w14:paraId="2E43A1DA"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27BA03B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br/>
              <w:t>Name &amp; Department</w:t>
            </w:r>
          </w:p>
        </w:tc>
        <w:tc>
          <w:tcPr>
            <w:tcW w:w="6942" w:type="dxa"/>
            <w:gridSpan w:val="4"/>
            <w:tcBorders>
              <w:top w:val="nil"/>
              <w:left w:val="nil"/>
              <w:right w:val="nil"/>
            </w:tcBorders>
          </w:tcPr>
          <w:p w14:paraId="262CC5A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1EA8013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48F539F8"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73A5003C"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1C06E80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Address</w:t>
            </w:r>
          </w:p>
        </w:tc>
        <w:tc>
          <w:tcPr>
            <w:tcW w:w="6942" w:type="dxa"/>
            <w:gridSpan w:val="4"/>
            <w:tcBorders>
              <w:left w:val="nil"/>
              <w:right w:val="nil"/>
            </w:tcBorders>
          </w:tcPr>
          <w:p w14:paraId="5000DDB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4C4688A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79FF51C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02BDCDF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4694362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6942" w:type="dxa"/>
            <w:gridSpan w:val="4"/>
            <w:tcBorders>
              <w:left w:val="nil"/>
              <w:right w:val="nil"/>
            </w:tcBorders>
          </w:tcPr>
          <w:p w14:paraId="3EEE6EC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5C1DB03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03D30ACB"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2F21B69"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2D12616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Tel.</w:t>
            </w:r>
          </w:p>
        </w:tc>
        <w:tc>
          <w:tcPr>
            <w:tcW w:w="6942" w:type="dxa"/>
            <w:gridSpan w:val="4"/>
            <w:tcBorders>
              <w:left w:val="nil"/>
              <w:right w:val="nil"/>
            </w:tcBorders>
          </w:tcPr>
          <w:p w14:paraId="352EEF6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64A407F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5A01D09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251C2B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25A7F6C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Fax</w:t>
            </w:r>
          </w:p>
        </w:tc>
        <w:tc>
          <w:tcPr>
            <w:tcW w:w="6942" w:type="dxa"/>
            <w:gridSpan w:val="4"/>
            <w:tcBorders>
              <w:left w:val="nil"/>
              <w:right w:val="nil"/>
            </w:tcBorders>
          </w:tcPr>
          <w:p w14:paraId="37B39D7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00ABCDC6"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19BE6E0B"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12ACECE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0F09455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E</w:t>
            </w:r>
            <w:r w:rsidRPr="00C00C43">
              <w:rPr>
                <w:rFonts w:cs="Times New Roman"/>
                <w:szCs w:val="20"/>
              </w:rPr>
              <w:noBreakHyphen/>
              <w:t>mail</w:t>
            </w:r>
          </w:p>
        </w:tc>
        <w:tc>
          <w:tcPr>
            <w:tcW w:w="6942" w:type="dxa"/>
            <w:gridSpan w:val="4"/>
            <w:tcBorders>
              <w:left w:val="nil"/>
              <w:right w:val="nil"/>
            </w:tcBorders>
          </w:tcPr>
          <w:p w14:paraId="71B6ECC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11A59E8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0038F3E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99051CC"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Cs/>
                <w:szCs w:val="20"/>
              </w:rPr>
            </w:pPr>
          </w:p>
          <w:p w14:paraId="709EC29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Cs/>
                <w:szCs w:val="20"/>
              </w:rPr>
            </w:pPr>
            <w:r w:rsidRPr="00C00C43">
              <w:rPr>
                <w:rFonts w:cs="Times New Roman"/>
                <w:bCs/>
                <w:szCs w:val="20"/>
              </w:rPr>
              <w:t>URL (optional)</w:t>
            </w:r>
          </w:p>
        </w:tc>
        <w:tc>
          <w:tcPr>
            <w:tcW w:w="6942" w:type="dxa"/>
            <w:gridSpan w:val="4"/>
            <w:tcBorders>
              <w:left w:val="nil"/>
              <w:right w:val="nil"/>
            </w:tcBorders>
          </w:tcPr>
          <w:p w14:paraId="159D1A7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470E074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28DD5FDA"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23F27E20" w14:textId="77777777" w:rsidR="00DA04EB" w:rsidRPr="00C00C43" w:rsidRDefault="006247E1" w:rsidP="006247E1">
            <w:pPr>
              <w:tabs>
                <w:tab w:val="left" w:pos="794"/>
                <w:tab w:val="left" w:pos="1191"/>
                <w:tab w:val="left" w:pos="1588"/>
                <w:tab w:val="left" w:pos="1985"/>
              </w:tabs>
              <w:overflowPunct w:val="0"/>
              <w:autoSpaceDE w:val="0"/>
              <w:autoSpaceDN w:val="0"/>
              <w:adjustRightInd w:val="0"/>
              <w:spacing w:before="40" w:after="100" w:afterAutospacing="1"/>
              <w:textAlignment w:val="baseline"/>
              <w:rPr>
                <w:rFonts w:cs="Times New Roman"/>
                <w:b/>
                <w:bCs/>
                <w:szCs w:val="20"/>
              </w:rPr>
            </w:pPr>
            <w:r w:rsidRPr="00C00C43">
              <w:rPr>
                <w:rFonts w:cs="Times New Roman"/>
                <w:b/>
                <w:bCs/>
                <w:szCs w:val="20"/>
              </w:rPr>
              <w:t xml:space="preserve">IALA </w:t>
            </w:r>
            <w:r w:rsidRPr="00C00C43">
              <w:rPr>
                <w:rFonts w:cs="Times New Roman"/>
                <w:b/>
                <w:bCs/>
                <w:szCs w:val="20"/>
              </w:rPr>
              <w:br/>
              <w:t>D</w:t>
            </w:r>
            <w:r w:rsidR="00DA04EB" w:rsidRPr="00C00C43">
              <w:rPr>
                <w:rFonts w:cs="Times New Roman"/>
                <w:b/>
                <w:bCs/>
                <w:szCs w:val="20"/>
              </w:rPr>
              <w:t>ocument type:</w:t>
            </w:r>
          </w:p>
        </w:tc>
      </w:tr>
      <w:tr w:rsidR="00DA04EB" w:rsidRPr="00C00C43" w14:paraId="5B8FAC9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4FB30855" w14:textId="77777777" w:rsidR="00DA04EB" w:rsidRPr="00C00C43" w:rsidRDefault="00DA04EB"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noProof/>
                <w:szCs w:val="20"/>
                <w:lang w:val="fr-FR" w:eastAsia="fr-FR"/>
              </w:rPr>
              <w:drawing>
                <wp:inline distT="0" distB="0" distL="0" distR="0" wp14:anchorId="1C2B0CCE" wp14:editId="3A9704B7">
                  <wp:extent cx="226695" cy="207645"/>
                  <wp:effectExtent l="19050" t="19050" r="20955" b="20955"/>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Standard</w:t>
            </w:r>
            <w:r w:rsidRPr="00C00C43">
              <w:rPr>
                <w:rFonts w:cs="Times New Roman"/>
                <w:b/>
                <w:szCs w:val="20"/>
              </w:rPr>
              <w:tab/>
            </w:r>
            <w:r w:rsidRPr="00C00C43">
              <w:rPr>
                <w:rFonts w:cs="Times New Roman"/>
                <w:b/>
                <w:noProof/>
                <w:szCs w:val="20"/>
                <w:lang w:val="fr-FR" w:eastAsia="fr-FR"/>
              </w:rPr>
              <w:drawing>
                <wp:inline distT="0" distB="0" distL="0" distR="0" wp14:anchorId="4E9CBE11" wp14:editId="6E3466FE">
                  <wp:extent cx="226695" cy="207645"/>
                  <wp:effectExtent l="19050" t="19050" r="20955" b="20955"/>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Recommendation</w:t>
            </w:r>
            <w:r w:rsidRPr="00C00C43">
              <w:rPr>
                <w:rFonts w:cs="Times New Roman"/>
                <w:b/>
                <w:szCs w:val="20"/>
              </w:rPr>
              <w:tab/>
            </w:r>
            <w:r w:rsidRPr="00C00C43">
              <w:rPr>
                <w:rFonts w:cs="Times New Roman"/>
                <w:b/>
                <w:noProof/>
                <w:szCs w:val="20"/>
                <w:lang w:val="fr-FR" w:eastAsia="fr-FR"/>
              </w:rPr>
              <w:drawing>
                <wp:inline distT="0" distB="0" distL="0" distR="0" wp14:anchorId="6B600FCA" wp14:editId="5F4A996A">
                  <wp:extent cx="226695" cy="207645"/>
                  <wp:effectExtent l="19050" t="19050" r="20955" b="20955"/>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Guidelines</w:t>
            </w:r>
          </w:p>
          <w:p w14:paraId="2253926D" w14:textId="77777777" w:rsidR="00DA04EB" w:rsidRPr="00C00C43" w:rsidRDefault="00DA04EB"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noProof/>
                <w:szCs w:val="20"/>
                <w:lang w:val="fr-FR" w:eastAsia="fr-FR"/>
              </w:rPr>
              <w:drawing>
                <wp:inline distT="0" distB="0" distL="0" distR="0" wp14:anchorId="4BEC5A0A" wp14:editId="45470601">
                  <wp:extent cx="226695" cy="207645"/>
                  <wp:effectExtent l="19050" t="19050" r="20955" b="20955"/>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Manual</w:t>
            </w:r>
            <w:r w:rsidRPr="00C00C43">
              <w:rPr>
                <w:rFonts w:cs="Times New Roman"/>
                <w:b/>
                <w:szCs w:val="20"/>
              </w:rPr>
              <w:tab/>
            </w:r>
            <w:r w:rsidRPr="00C00C43">
              <w:rPr>
                <w:rFonts w:cs="Times New Roman"/>
                <w:b/>
                <w:noProof/>
                <w:szCs w:val="20"/>
                <w:lang w:val="fr-FR" w:eastAsia="fr-FR"/>
              </w:rPr>
              <w:drawing>
                <wp:inline distT="0" distB="0" distL="0" distR="0" wp14:anchorId="50BE1C12" wp14:editId="2847B1DC">
                  <wp:extent cx="226695" cy="207645"/>
                  <wp:effectExtent l="19050" t="19050" r="20955" b="20955"/>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Other</w:t>
            </w:r>
          </w:p>
          <w:p w14:paraId="7B252880" w14:textId="77777777" w:rsidR="006247E1" w:rsidRPr="00C00C43" w:rsidRDefault="006247E1"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p>
        </w:tc>
      </w:tr>
      <w:tr w:rsidR="00DA04EB" w:rsidRPr="00C00C43" w14:paraId="44D950D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1DCDA86" w14:textId="77777777" w:rsidR="00DA04EB" w:rsidRPr="00C00C43" w:rsidRDefault="006247E1" w:rsidP="006247E1">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IALA Document </w:t>
            </w:r>
            <w:r w:rsidRPr="00C00C43">
              <w:rPr>
                <w:rFonts w:cs="Times New Roman"/>
                <w:szCs w:val="20"/>
              </w:rPr>
              <w:br/>
              <w:t>N</w:t>
            </w:r>
            <w:r w:rsidR="00DA04EB" w:rsidRPr="00C00C43">
              <w:rPr>
                <w:rFonts w:cs="Times New Roman"/>
                <w:szCs w:val="20"/>
              </w:rPr>
              <w:t>umber</w:t>
            </w:r>
            <w:r w:rsidRPr="00C00C43">
              <w:rPr>
                <w:rFonts w:cs="Times New Roman"/>
                <w:szCs w:val="20"/>
              </w:rPr>
              <w:t xml:space="preserve"> / Id:</w:t>
            </w:r>
          </w:p>
        </w:tc>
        <w:tc>
          <w:tcPr>
            <w:tcW w:w="6942" w:type="dxa"/>
            <w:gridSpan w:val="4"/>
            <w:tcBorders>
              <w:top w:val="nil"/>
              <w:left w:val="nil"/>
              <w:bottom w:val="single" w:sz="6" w:space="0" w:color="auto"/>
              <w:right w:val="nil"/>
            </w:tcBorders>
          </w:tcPr>
          <w:p w14:paraId="00B80CF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nil"/>
            </w:tcBorders>
          </w:tcPr>
          <w:p w14:paraId="2FD621BE"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2E90A8FE" w14:textId="77777777" w:rsidTr="006247E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FFF0CC7" w14:textId="77777777" w:rsidR="00DA04EB" w:rsidRPr="00C00C43" w:rsidRDefault="00DA04EB" w:rsidP="006247E1">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b/>
                <w:szCs w:val="20"/>
              </w:rPr>
              <w:br/>
            </w:r>
            <w:r w:rsidR="006247E1" w:rsidRPr="00C00C43">
              <w:rPr>
                <w:rFonts w:cs="Times New Roman"/>
                <w:szCs w:val="20"/>
              </w:rPr>
              <w:t>Document t</w:t>
            </w:r>
            <w:r w:rsidRPr="00C00C43">
              <w:rPr>
                <w:rFonts w:cs="Times New Roman"/>
                <w:szCs w:val="20"/>
              </w:rPr>
              <w:t>itle</w:t>
            </w:r>
            <w:r w:rsidR="006247E1" w:rsidRPr="00C00C43">
              <w:rPr>
                <w:rFonts w:cs="Times New Roman"/>
                <w:szCs w:val="20"/>
              </w:rPr>
              <w:t>:</w:t>
            </w:r>
          </w:p>
        </w:tc>
        <w:tc>
          <w:tcPr>
            <w:tcW w:w="6942" w:type="dxa"/>
            <w:gridSpan w:val="4"/>
            <w:tcBorders>
              <w:left w:val="nil"/>
              <w:right w:val="nil"/>
            </w:tcBorders>
          </w:tcPr>
          <w:p w14:paraId="569A07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nil"/>
            </w:tcBorders>
          </w:tcPr>
          <w:p w14:paraId="6E1173B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6247E1" w:rsidRPr="00C00C43" w14:paraId="591B714C"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single" w:sz="4" w:space="0" w:color="auto"/>
              <w:right w:val="nil"/>
            </w:tcBorders>
          </w:tcPr>
          <w:p w14:paraId="7EAFE1A0" w14:textId="77777777" w:rsidR="006247E1" w:rsidRPr="00C00C43" w:rsidRDefault="006247E1" w:rsidP="006247E1">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6942" w:type="dxa"/>
            <w:gridSpan w:val="4"/>
            <w:tcBorders>
              <w:left w:val="nil"/>
              <w:bottom w:val="single" w:sz="4" w:space="0" w:color="auto"/>
              <w:right w:val="nil"/>
            </w:tcBorders>
          </w:tcPr>
          <w:p w14:paraId="3C6FB0A9"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single" w:sz="4" w:space="0" w:color="auto"/>
            </w:tcBorders>
          </w:tcPr>
          <w:p w14:paraId="23D90ED9"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2C6C88" w:rsidRPr="00C00C43" w14:paraId="177986D8"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Height w:val="322"/>
        </w:trPr>
        <w:tc>
          <w:tcPr>
            <w:tcW w:w="9471" w:type="dxa"/>
            <w:gridSpan w:val="8"/>
            <w:tcBorders>
              <w:top w:val="single" w:sz="4" w:space="0" w:color="auto"/>
              <w:left w:val="nil"/>
              <w:bottom w:val="nil"/>
              <w:right w:val="nil"/>
            </w:tcBorders>
          </w:tcPr>
          <w:p w14:paraId="0CD661FB" w14:textId="77777777" w:rsidR="002C6C88" w:rsidRPr="00C00C43" w:rsidRDefault="002C6C88" w:rsidP="002C6C88">
            <w:pPr>
              <w:tabs>
                <w:tab w:val="left" w:pos="794"/>
                <w:tab w:val="left" w:pos="1191"/>
                <w:tab w:val="left" w:pos="1588"/>
                <w:tab w:val="left" w:pos="1985"/>
              </w:tabs>
              <w:overflowPunct w:val="0"/>
              <w:autoSpaceDE w:val="0"/>
              <w:autoSpaceDN w:val="0"/>
              <w:adjustRightInd w:val="0"/>
              <w:spacing w:before="120"/>
              <w:jc w:val="center"/>
              <w:textAlignment w:val="baseline"/>
              <w:rPr>
                <w:rFonts w:cs="Times New Roman"/>
                <w:b/>
                <w:szCs w:val="20"/>
              </w:rPr>
            </w:pPr>
            <w:r w:rsidRPr="00C00C43">
              <w:rPr>
                <w:rFonts w:cs="Times New Roman"/>
                <w:spacing w:val="-6"/>
                <w:w w:val="105"/>
                <w:szCs w:val="20"/>
              </w:rPr>
              <w:t>Patent statement and licensing declaration form for IALA Documents - Page 1 of 3</w:t>
            </w:r>
          </w:p>
        </w:tc>
      </w:tr>
    </w:tbl>
    <w:p w14:paraId="2C36C9D6" w14:textId="77777777" w:rsidR="00DA04EB" w:rsidRPr="00C00C43" w:rsidRDefault="00DA04EB" w:rsidP="00DA04EB">
      <w:pPr>
        <w:pBdr>
          <w:top w:val="single" w:sz="4" w:space="1" w:color="auto"/>
          <w:left w:val="single" w:sz="4" w:space="4" w:color="auto"/>
          <w:bottom w:val="single" w:sz="4" w:space="1" w:color="auto"/>
          <w:right w:val="single" w:sz="4" w:space="4" w:color="auto"/>
          <w:between w:val="single" w:sz="4" w:space="1" w:color="auto"/>
          <w:bar w:val="single" w:sz="4" w:color="auto"/>
        </w:pBdr>
        <w:rPr>
          <w:szCs w:val="20"/>
        </w:rPr>
      </w:pPr>
      <w:r w:rsidRPr="00C00C43">
        <w:rPr>
          <w:szCs w:val="20"/>
        </w:rPr>
        <w:br w:type="page"/>
      </w:r>
    </w:p>
    <w:tbl>
      <w:tblPr>
        <w:tblW w:w="990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5"/>
        <w:gridCol w:w="9010"/>
      </w:tblGrid>
      <w:tr w:rsidR="00DA04EB" w:rsidRPr="00C00C43" w14:paraId="008D7B45" w14:textId="77777777" w:rsidTr="006247E1">
        <w:trPr>
          <w:trHeight w:val="1275"/>
        </w:trPr>
        <w:tc>
          <w:tcPr>
            <w:tcW w:w="9905" w:type="dxa"/>
            <w:gridSpan w:val="2"/>
            <w:tcBorders>
              <w:top w:val="single" w:sz="4" w:space="0" w:color="auto"/>
              <w:left w:val="single" w:sz="4" w:space="0" w:color="auto"/>
              <w:bottom w:val="single" w:sz="4" w:space="0" w:color="auto"/>
              <w:right w:val="single" w:sz="4" w:space="0" w:color="auto"/>
            </w:tcBorders>
          </w:tcPr>
          <w:p w14:paraId="4CE9E78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bCs/>
                <w:szCs w:val="20"/>
              </w:rPr>
            </w:pPr>
            <w:r w:rsidRPr="00C00C43">
              <w:rPr>
                <w:rFonts w:cs="Times New Roman"/>
                <w:szCs w:val="20"/>
              </w:rPr>
              <w:lastRenderedPageBreak/>
              <w:br w:type="page"/>
            </w:r>
            <w:r w:rsidR="002C6C88" w:rsidRPr="00C00C43">
              <w:rPr>
                <w:rFonts w:cs="Times New Roman"/>
                <w:b/>
                <w:bCs/>
                <w:szCs w:val="20"/>
              </w:rPr>
              <w:t xml:space="preserve"> Patent Licensing D</w:t>
            </w:r>
            <w:r w:rsidRPr="00C00C43">
              <w:rPr>
                <w:rFonts w:cs="Times New Roman"/>
                <w:b/>
                <w:bCs/>
                <w:szCs w:val="20"/>
              </w:rPr>
              <w:t>eclaration:</w:t>
            </w:r>
          </w:p>
          <w:p w14:paraId="446385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9036618" w14:textId="77777777" w:rsidR="006247E1"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Pr="00C00C43">
              <w:rPr>
                <w:rFonts w:cs="Times New Roman"/>
                <w:szCs w:val="20"/>
              </w:rPr>
              <w:t xml:space="preserve"> believes that it holds granted and/or pending applications for Patents, the use of which would be required to implement the above </w:t>
            </w:r>
            <w:r w:rsidRPr="00C00C43">
              <w:rPr>
                <w:rFonts w:cs="Times New Roman"/>
                <w:iCs/>
                <w:szCs w:val="20"/>
              </w:rPr>
              <w:t xml:space="preserve">document </w:t>
            </w:r>
            <w:r w:rsidRPr="00C00C43">
              <w:rPr>
                <w:rFonts w:cs="Times New Roman"/>
                <w:szCs w:val="20"/>
              </w:rPr>
              <w:t>and hereby declares, in accordance with the</w:t>
            </w:r>
            <w:r w:rsidR="006247E1" w:rsidRPr="00C00C43">
              <w:rPr>
                <w:rFonts w:cs="Times New Roman"/>
                <w:szCs w:val="20"/>
              </w:rPr>
              <w:t xml:space="preserve"> IALA </w:t>
            </w:r>
            <w:r w:rsidRPr="00C00C43">
              <w:rPr>
                <w:rFonts w:cs="Times New Roman"/>
                <w:szCs w:val="20"/>
              </w:rPr>
              <w:t>Patent Policy</w:t>
            </w:r>
            <w:r w:rsidR="006247E1" w:rsidRPr="00C00C43">
              <w:rPr>
                <w:rFonts w:cs="Times New Roman"/>
                <w:szCs w:val="20"/>
              </w:rPr>
              <w:t xml:space="preserve"> </w:t>
            </w:r>
            <w:r w:rsidRPr="00C00C43">
              <w:rPr>
                <w:rFonts w:cs="Times New Roman"/>
                <w:szCs w:val="20"/>
              </w:rPr>
              <w:t xml:space="preserve">that </w:t>
            </w:r>
          </w:p>
          <w:p w14:paraId="52706DFA" w14:textId="77777777" w:rsidR="00DA04EB" w:rsidRPr="00C00C43" w:rsidRDefault="00DA04EB" w:rsidP="006247E1">
            <w:pPr>
              <w:tabs>
                <w:tab w:val="left" w:pos="794"/>
                <w:tab w:val="left" w:pos="1191"/>
                <w:tab w:val="left" w:pos="1588"/>
                <w:tab w:val="left" w:pos="1985"/>
              </w:tabs>
              <w:overflowPunct w:val="0"/>
              <w:autoSpaceDE w:val="0"/>
              <w:autoSpaceDN w:val="0"/>
              <w:adjustRightInd w:val="0"/>
              <w:jc w:val="both"/>
              <w:textAlignment w:val="baseline"/>
              <w:rPr>
                <w:rFonts w:cs="Times New Roman"/>
                <w:szCs w:val="20"/>
              </w:rPr>
            </w:pPr>
            <w:r w:rsidRPr="00C00C43">
              <w:rPr>
                <w:rFonts w:cs="Times New Roman"/>
                <w:szCs w:val="20"/>
              </w:rPr>
              <w:t xml:space="preserve">(check </w:t>
            </w:r>
            <w:r w:rsidRPr="00C00C43">
              <w:rPr>
                <w:rFonts w:cs="Times New Roman"/>
                <w:szCs w:val="20"/>
                <w:u w:val="single"/>
              </w:rPr>
              <w:t>one</w:t>
            </w:r>
            <w:r w:rsidRPr="00C00C43">
              <w:rPr>
                <w:rFonts w:cs="Times New Roman"/>
                <w:szCs w:val="20"/>
              </w:rPr>
              <w:t xml:space="preserve"> box only):</w:t>
            </w:r>
          </w:p>
          <w:p w14:paraId="3E37DFB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bCs/>
                <w:szCs w:val="20"/>
              </w:rPr>
            </w:pPr>
          </w:p>
        </w:tc>
      </w:tr>
      <w:tr w:rsidR="00DA04EB" w:rsidRPr="00C00C43" w14:paraId="10106DD1" w14:textId="77777777" w:rsidTr="006247E1">
        <w:tc>
          <w:tcPr>
            <w:tcW w:w="895" w:type="dxa"/>
            <w:tcBorders>
              <w:top w:val="single" w:sz="4" w:space="0" w:color="auto"/>
              <w:bottom w:val="single" w:sz="4" w:space="0" w:color="auto"/>
              <w:right w:val="nil"/>
            </w:tcBorders>
          </w:tcPr>
          <w:p w14:paraId="4EBEC41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br w:type="page"/>
            </w:r>
            <w:r w:rsidRPr="00C00C43">
              <w:rPr>
                <w:rFonts w:cs="Times New Roman"/>
                <w:b/>
                <w:noProof/>
                <w:szCs w:val="20"/>
                <w:lang w:val="fr-FR" w:eastAsia="fr-FR"/>
              </w:rPr>
              <w:drawing>
                <wp:inline distT="0" distB="0" distL="0" distR="0" wp14:anchorId="617F1E29" wp14:editId="64B4F18B">
                  <wp:extent cx="226695" cy="207645"/>
                  <wp:effectExtent l="19050" t="19050" r="20955" b="20955"/>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p w14:paraId="077628F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c>
          <w:tcPr>
            <w:tcW w:w="9010" w:type="dxa"/>
            <w:tcBorders>
              <w:top w:val="single" w:sz="4" w:space="0" w:color="auto"/>
              <w:left w:val="nil"/>
              <w:bottom w:val="single" w:sz="4" w:space="0" w:color="auto"/>
            </w:tcBorders>
          </w:tcPr>
          <w:p w14:paraId="5B0D380F"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 xml:space="preserve">Option </w:t>
            </w:r>
            <w:r w:rsidR="00DA04EB" w:rsidRPr="00C00C43">
              <w:rPr>
                <w:rFonts w:cs="Times New Roman"/>
                <w:b/>
                <w:szCs w:val="20"/>
              </w:rPr>
              <w:t xml:space="preserve">1. </w:t>
            </w:r>
          </w:p>
          <w:p w14:paraId="252C6C1F"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43C9E7B" w14:textId="71C27EC5"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Pr="00C00C43">
              <w:rPr>
                <w:rFonts w:cs="Times New Roman"/>
                <w:szCs w:val="20"/>
              </w:rPr>
              <w:t xml:space="preserve"> </w:t>
            </w:r>
            <w:r w:rsidR="00EA2F85" w:rsidRPr="00C00C43">
              <w:rPr>
                <w:rFonts w:cs="Times New Roman"/>
                <w:szCs w:val="20"/>
              </w:rPr>
              <w:t xml:space="preserve">is prepared to grant </w:t>
            </w:r>
            <w:r w:rsidRPr="00C00C43">
              <w:rPr>
                <w:rFonts w:cs="Times New Roman"/>
                <w:szCs w:val="20"/>
              </w:rPr>
              <w:t xml:space="preserve">a </w:t>
            </w:r>
            <w:r w:rsidRPr="00C00C43">
              <w:rPr>
                <w:rFonts w:cs="Times New Roman"/>
                <w:szCs w:val="20"/>
                <w:u w:val="single"/>
              </w:rPr>
              <w:t>Free of Charge</w:t>
            </w:r>
            <w:r w:rsidRPr="00C00C43">
              <w:rPr>
                <w:rFonts w:cs="Times New Roman"/>
                <w:szCs w:val="20"/>
              </w:rPr>
              <w:t xml:space="preserve"> </w:t>
            </w:r>
            <w:r w:rsidR="00B02323" w:rsidRPr="00C00C43">
              <w:rPr>
                <w:rFonts w:cs="Times New Roman"/>
                <w:szCs w:val="20"/>
              </w:rPr>
              <w:t>L</w:t>
            </w:r>
            <w:r w:rsidRPr="00C00C43">
              <w:rPr>
                <w:rFonts w:cs="Times New Roman"/>
                <w:szCs w:val="20"/>
              </w:rPr>
              <w:t>icense to IAL</w:t>
            </w:r>
            <w:r w:rsidR="00364195" w:rsidRPr="00C00C43">
              <w:rPr>
                <w:rFonts w:cs="Times New Roman"/>
                <w:szCs w:val="20"/>
              </w:rPr>
              <w:t>A and IALA members</w:t>
            </w:r>
            <w:r w:rsidRPr="00C00C43">
              <w:rPr>
                <w:rFonts w:cs="Times New Roman"/>
                <w:szCs w:val="20"/>
              </w:rPr>
              <w:t xml:space="preserve"> on a worldwide, </w:t>
            </w:r>
            <w:r w:rsidR="00EC7BEB" w:rsidRPr="00C00C43">
              <w:rPr>
                <w:rFonts w:cs="Times New Roman"/>
                <w:szCs w:val="20"/>
              </w:rPr>
              <w:t xml:space="preserve">fair, reasonable and </w:t>
            </w:r>
            <w:r w:rsidRPr="00C00C43">
              <w:rPr>
                <w:rFonts w:cs="Times New Roman"/>
                <w:szCs w:val="20"/>
              </w:rPr>
              <w:t>non-discr</w:t>
            </w:r>
            <w:r w:rsidR="00EC7BEB" w:rsidRPr="00C00C43">
              <w:rPr>
                <w:rFonts w:cs="Times New Roman"/>
                <w:szCs w:val="20"/>
              </w:rPr>
              <w:t xml:space="preserve">iminatory basis and under other </w:t>
            </w:r>
            <w:r w:rsidRPr="00C00C43">
              <w:rPr>
                <w:rFonts w:cs="Times New Roman"/>
                <w:szCs w:val="20"/>
              </w:rPr>
              <w:t>reasonable terms and conditions to make, use, and sell implementations of the above-mentioned document.</w:t>
            </w:r>
            <w:r w:rsidR="006247E1" w:rsidRPr="00C00C43">
              <w:rPr>
                <w:rFonts w:cs="Times New Roman"/>
                <w:szCs w:val="20"/>
              </w:rPr>
              <w:br/>
            </w:r>
          </w:p>
          <w:p w14:paraId="14989786" w14:textId="77777777" w:rsidR="00DA04EB" w:rsidRPr="00C00C43" w:rsidRDefault="00DA04EB" w:rsidP="00DC7063">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Negotiations are left to the parties concerned and are performed outside</w:t>
            </w:r>
            <w:r w:rsidR="00364195" w:rsidRPr="00C00C43">
              <w:rPr>
                <w:rFonts w:cs="Times New Roman"/>
                <w:szCs w:val="20"/>
              </w:rPr>
              <w:t xml:space="preserve"> of and independent of </w:t>
            </w:r>
            <w:r w:rsidRPr="00C00C43">
              <w:rPr>
                <w:rFonts w:cs="Times New Roman"/>
                <w:szCs w:val="20"/>
              </w:rPr>
              <w:t>IALA</w:t>
            </w:r>
            <w:r w:rsidR="00364195" w:rsidRPr="00C00C43">
              <w:rPr>
                <w:rFonts w:cs="Times New Roman"/>
                <w:szCs w:val="20"/>
              </w:rPr>
              <w:t xml:space="preserve"> except whe</w:t>
            </w:r>
            <w:r w:rsidR="00DC7063" w:rsidRPr="00C00C43">
              <w:rPr>
                <w:rFonts w:cs="Times New Roman"/>
                <w:szCs w:val="20"/>
              </w:rPr>
              <w:t>re</w:t>
            </w:r>
            <w:r w:rsidR="00364195" w:rsidRPr="00C00C43">
              <w:rPr>
                <w:rFonts w:cs="Times New Roman"/>
                <w:szCs w:val="20"/>
              </w:rPr>
              <w:t xml:space="preserve"> IALA is one of the parties</w:t>
            </w:r>
            <w:r w:rsidRPr="00C00C43">
              <w:rPr>
                <w:rFonts w:cs="Times New Roman"/>
                <w:szCs w:val="20"/>
              </w:rPr>
              <w:t>.</w:t>
            </w:r>
          </w:p>
          <w:p w14:paraId="3CF9A40E"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i/>
                <w:iCs/>
                <w:color w:val="000000"/>
                <w:szCs w:val="20"/>
              </w:rPr>
            </w:pPr>
          </w:p>
          <w:p w14:paraId="501785A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i/>
                <w:iCs/>
                <w:color w:val="000000"/>
                <w:szCs w:val="20"/>
              </w:rPr>
            </w:pPr>
            <w:r w:rsidRPr="00C00C43">
              <w:rPr>
                <w:rFonts w:cs="Times New Roman"/>
                <w:i/>
                <w:iCs/>
                <w:color w:val="000000"/>
                <w:szCs w:val="20"/>
              </w:rPr>
              <w:t>Also mark here</w:t>
            </w:r>
            <w:r w:rsidR="00CB39BD" w:rsidRPr="00C00C43">
              <w:rPr>
                <w:rFonts w:cs="Times New Roman"/>
                <w:i/>
                <w:iCs/>
                <w:color w:val="000000"/>
                <w:szCs w:val="20"/>
              </w:rPr>
              <w:t xml:space="preserve"> </w:t>
            </w:r>
            <w:r w:rsidRPr="00C00C43">
              <w:rPr>
                <w:rFonts w:cs="Times New Roman"/>
                <w:i/>
                <w:iCs/>
                <w:color w:val="000000"/>
                <w:szCs w:val="20"/>
              </w:rPr>
              <w:t xml:space="preserve"> </w:t>
            </w:r>
            <w:r w:rsidR="00CB39BD" w:rsidRPr="00C00C43">
              <w:rPr>
                <w:rFonts w:cs="Times New Roman"/>
                <w:b/>
                <w:noProof/>
                <w:szCs w:val="20"/>
                <w:lang w:val="fr-FR" w:eastAsia="fr-FR"/>
              </w:rPr>
              <w:drawing>
                <wp:inline distT="0" distB="0" distL="0" distR="0" wp14:anchorId="0CA35BDC" wp14:editId="7207ABC9">
                  <wp:extent cx="226695" cy="207645"/>
                  <wp:effectExtent l="19050" t="19050" r="20955" b="209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i/>
                <w:iCs/>
                <w:color w:val="000000"/>
                <w:szCs w:val="20"/>
              </w:rPr>
              <w:t xml:space="preserve"> </w:t>
            </w:r>
            <w:r w:rsidR="00CB39BD" w:rsidRPr="00C00C43">
              <w:rPr>
                <w:rFonts w:cs="Times New Roman"/>
                <w:i/>
                <w:iCs/>
                <w:color w:val="000000"/>
                <w:szCs w:val="20"/>
              </w:rPr>
              <w:t xml:space="preserve"> </w:t>
            </w:r>
            <w:r w:rsidRPr="00C00C43">
              <w:rPr>
                <w:rFonts w:cs="Times New Roman"/>
                <w:i/>
                <w:iCs/>
                <w:color w:val="000000"/>
                <w:szCs w:val="20"/>
              </w:rPr>
              <w:t xml:space="preserve">if the Patent </w:t>
            </w:r>
            <w:r w:rsidR="00364195" w:rsidRPr="00C00C43">
              <w:rPr>
                <w:rFonts w:cs="Times New Roman"/>
                <w:i/>
                <w:iCs/>
                <w:color w:val="000000"/>
                <w:szCs w:val="20"/>
              </w:rPr>
              <w:t>Owner</w:t>
            </w:r>
            <w:r w:rsidRPr="00C00C43">
              <w:rPr>
                <w:rFonts w:cs="Times New Roman"/>
                <w:i/>
                <w:iCs/>
                <w:color w:val="000000"/>
                <w:szCs w:val="20"/>
              </w:rPr>
              <w:t xml:space="preserve"> reserves the right to </w:t>
            </w:r>
            <w:r w:rsidR="00B02323" w:rsidRPr="00C00C43">
              <w:rPr>
                <w:rFonts w:cs="Times New Roman"/>
                <w:i/>
                <w:iCs/>
                <w:color w:val="000000"/>
                <w:szCs w:val="20"/>
              </w:rPr>
              <w:t>L</w:t>
            </w:r>
            <w:r w:rsidRPr="00C00C43">
              <w:rPr>
                <w:rFonts w:cs="Times New Roman"/>
                <w:i/>
                <w:iCs/>
                <w:color w:val="000000"/>
                <w:szCs w:val="20"/>
              </w:rPr>
              <w:t xml:space="preserve">icense on reasonable terms and conditions (but not </w:t>
            </w:r>
            <w:r w:rsidRPr="00C00C43">
              <w:rPr>
                <w:rFonts w:cs="Times New Roman"/>
                <w:i/>
                <w:iCs/>
                <w:color w:val="000000"/>
                <w:szCs w:val="20"/>
                <w:u w:val="single"/>
              </w:rPr>
              <w:t>Free</w:t>
            </w:r>
            <w:r w:rsidRPr="00C00C43">
              <w:rPr>
                <w:rFonts w:cs="Times New Roman"/>
                <w:i/>
                <w:iCs/>
                <w:color w:val="000000"/>
                <w:szCs w:val="20"/>
                <w:u w:val="single"/>
                <w:lang w:eastAsia="ja-JP"/>
              </w:rPr>
              <w:t xml:space="preserve"> of Charge</w:t>
            </w:r>
            <w:r w:rsidRPr="00C00C43">
              <w:rPr>
                <w:rFonts w:cs="Times New Roman"/>
                <w:i/>
                <w:iCs/>
                <w:color w:val="000000"/>
                <w:szCs w:val="20"/>
              </w:rPr>
              <w:t>) to appl</w:t>
            </w:r>
            <w:r w:rsidR="00B02323" w:rsidRPr="00C00C43">
              <w:rPr>
                <w:rFonts w:cs="Times New Roman"/>
                <w:i/>
                <w:iCs/>
                <w:color w:val="000000"/>
                <w:szCs w:val="20"/>
              </w:rPr>
              <w:t>icants who are only willing to L</w:t>
            </w:r>
            <w:r w:rsidRPr="00C00C43">
              <w:rPr>
                <w:rFonts w:cs="Times New Roman"/>
                <w:i/>
                <w:iCs/>
                <w:color w:val="000000"/>
                <w:szCs w:val="20"/>
              </w:rPr>
              <w:t xml:space="preserve">icense their Patent, whose use would be required to implement the above </w:t>
            </w:r>
            <w:r w:rsidR="00364195" w:rsidRPr="00C00C43">
              <w:rPr>
                <w:rFonts w:cs="Times New Roman"/>
                <w:i/>
                <w:iCs/>
                <w:color w:val="000000"/>
                <w:szCs w:val="20"/>
              </w:rPr>
              <w:t>IALA D</w:t>
            </w:r>
            <w:r w:rsidRPr="00C00C43">
              <w:rPr>
                <w:rFonts w:cs="Times New Roman"/>
                <w:i/>
                <w:szCs w:val="20"/>
              </w:rPr>
              <w:t>ocument</w:t>
            </w:r>
            <w:r w:rsidRPr="00C00C43">
              <w:rPr>
                <w:rFonts w:cs="Times New Roman"/>
                <w:i/>
                <w:iCs/>
                <w:color w:val="000000"/>
                <w:szCs w:val="20"/>
              </w:rPr>
              <w:t xml:space="preserve">, on reasonable terms and conditions (but not </w:t>
            </w:r>
            <w:r w:rsidRPr="00C00C43">
              <w:rPr>
                <w:rFonts w:cs="Times New Roman"/>
                <w:i/>
                <w:iCs/>
                <w:color w:val="000000"/>
                <w:szCs w:val="20"/>
                <w:u w:val="single"/>
              </w:rPr>
              <w:t>Free</w:t>
            </w:r>
            <w:r w:rsidRPr="00C00C43">
              <w:rPr>
                <w:rFonts w:cs="Times New Roman"/>
                <w:i/>
                <w:iCs/>
                <w:color w:val="000000"/>
                <w:szCs w:val="20"/>
                <w:u w:val="single"/>
                <w:lang w:eastAsia="ja-JP"/>
              </w:rPr>
              <w:t xml:space="preserve"> of Charge</w:t>
            </w:r>
            <w:r w:rsidRPr="00C00C43">
              <w:rPr>
                <w:rFonts w:cs="Times New Roman"/>
                <w:i/>
                <w:iCs/>
                <w:color w:val="000000"/>
                <w:szCs w:val="20"/>
              </w:rPr>
              <w:t>).</w:t>
            </w:r>
          </w:p>
          <w:p w14:paraId="316F25F8" w14:textId="77777777" w:rsidR="00DA04EB" w:rsidRPr="00C00C43" w:rsidRDefault="00DA04EB" w:rsidP="002C6C88">
            <w:pPr>
              <w:tabs>
                <w:tab w:val="left" w:pos="794"/>
                <w:tab w:val="left" w:pos="1191"/>
                <w:tab w:val="left" w:pos="1588"/>
                <w:tab w:val="left" w:pos="1985"/>
              </w:tabs>
              <w:overflowPunct w:val="0"/>
              <w:autoSpaceDE w:val="0"/>
              <w:autoSpaceDN w:val="0"/>
              <w:adjustRightInd w:val="0"/>
              <w:ind w:left="544"/>
              <w:textAlignment w:val="baseline"/>
              <w:rPr>
                <w:rFonts w:cs="Times New Roman"/>
                <w:b/>
                <w:szCs w:val="20"/>
              </w:rPr>
            </w:pPr>
          </w:p>
        </w:tc>
      </w:tr>
      <w:tr w:rsidR="00DA04EB" w:rsidRPr="00C00C43" w14:paraId="23E854EA" w14:textId="77777777" w:rsidTr="002C6C88">
        <w:tc>
          <w:tcPr>
            <w:tcW w:w="895" w:type="dxa"/>
            <w:tcBorders>
              <w:top w:val="single" w:sz="4" w:space="0" w:color="auto"/>
              <w:bottom w:val="single" w:sz="4" w:space="0" w:color="auto"/>
              <w:right w:val="nil"/>
            </w:tcBorders>
          </w:tcPr>
          <w:p w14:paraId="6151B2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noProof/>
                <w:szCs w:val="20"/>
                <w:lang w:val="fr-FR" w:eastAsia="fr-FR"/>
              </w:rPr>
              <w:drawing>
                <wp:inline distT="0" distB="0" distL="0" distR="0" wp14:anchorId="2B5625F2" wp14:editId="22FA8C5C">
                  <wp:extent cx="226695" cy="207645"/>
                  <wp:effectExtent l="19050" t="19050" r="20955" b="20955"/>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tc>
        <w:tc>
          <w:tcPr>
            <w:tcW w:w="9010" w:type="dxa"/>
            <w:tcBorders>
              <w:top w:val="single" w:sz="4" w:space="0" w:color="auto"/>
              <w:left w:val="nil"/>
              <w:bottom w:val="single" w:sz="4" w:space="0" w:color="auto"/>
            </w:tcBorders>
          </w:tcPr>
          <w:p w14:paraId="164483EB"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 xml:space="preserve">Option </w:t>
            </w:r>
            <w:r w:rsidR="00DA04EB" w:rsidRPr="00C00C43">
              <w:rPr>
                <w:rFonts w:cs="Times New Roman"/>
                <w:b/>
                <w:szCs w:val="20"/>
              </w:rPr>
              <w:t>2.</w:t>
            </w:r>
          </w:p>
          <w:p w14:paraId="5D857901"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648002C3"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00DC7063" w:rsidRPr="00C00C43">
              <w:rPr>
                <w:rFonts w:cs="Times New Roman"/>
                <w:szCs w:val="20"/>
              </w:rPr>
              <w:t xml:space="preserve"> is prepared to grant a</w:t>
            </w:r>
            <w:r w:rsidRPr="00C00C43">
              <w:rPr>
                <w:rFonts w:cs="Times New Roman"/>
                <w:szCs w:val="20"/>
              </w:rPr>
              <w:t xml:space="preserve"> </w:t>
            </w:r>
            <w:r w:rsidR="00B02323" w:rsidRPr="00C00C43">
              <w:rPr>
                <w:rFonts w:cs="Times New Roman"/>
                <w:szCs w:val="20"/>
              </w:rPr>
              <w:t>L</w:t>
            </w:r>
            <w:r w:rsidR="00DC7063" w:rsidRPr="00C00C43">
              <w:rPr>
                <w:rFonts w:cs="Times New Roman"/>
                <w:szCs w:val="20"/>
              </w:rPr>
              <w:t xml:space="preserve">icense to IALA and IALA members </w:t>
            </w:r>
            <w:r w:rsidRPr="00C00C43">
              <w:rPr>
                <w:rFonts w:cs="Times New Roman"/>
                <w:szCs w:val="20"/>
              </w:rPr>
              <w:t xml:space="preserve">on a worldwide, </w:t>
            </w:r>
            <w:r w:rsidR="00EC7BEB" w:rsidRPr="00C00C43">
              <w:rPr>
                <w:rFonts w:cs="Times New Roman"/>
                <w:szCs w:val="20"/>
              </w:rPr>
              <w:t xml:space="preserve">fair, reasonable and </w:t>
            </w:r>
            <w:r w:rsidRPr="00C00C43">
              <w:rPr>
                <w:rFonts w:cs="Times New Roman"/>
                <w:szCs w:val="20"/>
              </w:rPr>
              <w:t xml:space="preserve">non-discriminatory basis and on reasonable terms and conditions to make, use and sell implementations of the above </w:t>
            </w:r>
            <w:r w:rsidR="00364195" w:rsidRPr="00C00C43">
              <w:rPr>
                <w:rFonts w:cs="Times New Roman"/>
                <w:szCs w:val="20"/>
              </w:rPr>
              <w:t>IALA D</w:t>
            </w:r>
            <w:r w:rsidRPr="00C00C43">
              <w:rPr>
                <w:rFonts w:cs="Times New Roman"/>
                <w:iCs/>
                <w:szCs w:val="20"/>
              </w:rPr>
              <w:t>ocument</w:t>
            </w:r>
            <w:r w:rsidRPr="00C00C43">
              <w:rPr>
                <w:rFonts w:cs="Times New Roman"/>
                <w:szCs w:val="20"/>
              </w:rPr>
              <w:t xml:space="preserve">. </w:t>
            </w:r>
          </w:p>
          <w:p w14:paraId="1DF6E6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r>
      <w:tr w:rsidR="00DA04EB" w:rsidRPr="00C00C43" w14:paraId="7748756E" w14:textId="77777777" w:rsidTr="002C6C88">
        <w:tc>
          <w:tcPr>
            <w:tcW w:w="895" w:type="dxa"/>
            <w:tcBorders>
              <w:top w:val="single" w:sz="4" w:space="0" w:color="auto"/>
              <w:bottom w:val="single" w:sz="4" w:space="0" w:color="auto"/>
              <w:right w:val="nil"/>
            </w:tcBorders>
          </w:tcPr>
          <w:p w14:paraId="230E5A5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noProof/>
                <w:szCs w:val="20"/>
                <w:lang w:val="fr-FR" w:eastAsia="fr-FR"/>
              </w:rPr>
              <w:drawing>
                <wp:inline distT="0" distB="0" distL="0" distR="0" wp14:anchorId="00E757ED" wp14:editId="4624E2E8">
                  <wp:extent cx="226695" cy="207645"/>
                  <wp:effectExtent l="19050" t="19050" r="20955" b="209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tc>
        <w:tc>
          <w:tcPr>
            <w:tcW w:w="9010" w:type="dxa"/>
            <w:tcBorders>
              <w:top w:val="single" w:sz="4" w:space="0" w:color="auto"/>
              <w:left w:val="nil"/>
              <w:bottom w:val="single" w:sz="4" w:space="0" w:color="auto"/>
            </w:tcBorders>
          </w:tcPr>
          <w:p w14:paraId="78ABAFF0" w14:textId="77777777" w:rsidR="00DA04EB"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Option 3.</w:t>
            </w:r>
          </w:p>
          <w:p w14:paraId="6D897435"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4D3C165B" w14:textId="77777777" w:rsidR="006247E1" w:rsidRPr="00C00C43" w:rsidRDefault="00CB39BD"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The Patent Owner</w:t>
            </w:r>
            <w:r w:rsidR="00B02323" w:rsidRPr="00C00C43">
              <w:rPr>
                <w:rFonts w:cs="Times New Roman"/>
                <w:szCs w:val="20"/>
              </w:rPr>
              <w:t xml:space="preserve"> is unwilling to grant L</w:t>
            </w:r>
            <w:r w:rsidR="00DA04EB" w:rsidRPr="00C00C43">
              <w:rPr>
                <w:rFonts w:cs="Times New Roman"/>
                <w:szCs w:val="20"/>
              </w:rPr>
              <w:t xml:space="preserve">icenses in accordance with provisions of either </w:t>
            </w:r>
            <w:r w:rsidR="00DC7063" w:rsidRPr="00C00C43">
              <w:rPr>
                <w:rFonts w:cs="Times New Roman"/>
                <w:szCs w:val="20"/>
              </w:rPr>
              <w:t xml:space="preserve">option </w:t>
            </w:r>
            <w:r w:rsidR="00DA04EB" w:rsidRPr="00C00C43">
              <w:rPr>
                <w:rFonts w:cs="Times New Roman"/>
                <w:szCs w:val="20"/>
              </w:rPr>
              <w:t xml:space="preserve">1 or 2 above. </w:t>
            </w:r>
          </w:p>
          <w:p w14:paraId="153279B4" w14:textId="552AA9C2" w:rsidR="00DA04EB"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br/>
            </w:r>
            <w:r w:rsidR="00DA04EB" w:rsidRPr="00C00C43">
              <w:rPr>
                <w:rFonts w:cs="Times New Roman"/>
                <w:szCs w:val="20"/>
              </w:rPr>
              <w:t xml:space="preserve">In this case, the following information must </w:t>
            </w:r>
            <w:r w:rsidR="00AE0754" w:rsidRPr="00C00C43">
              <w:rPr>
                <w:rFonts w:cs="Times New Roman"/>
                <w:szCs w:val="20"/>
              </w:rPr>
              <w:t>be provided</w:t>
            </w:r>
            <w:r w:rsidR="00DA04EB" w:rsidRPr="00C00C43">
              <w:rPr>
                <w:rFonts w:cs="Times New Roman"/>
                <w:szCs w:val="20"/>
              </w:rPr>
              <w:t xml:space="preserve"> to IALA as part of this declaration:</w:t>
            </w:r>
          </w:p>
          <w:p w14:paraId="4C739D4C" w14:textId="77777777" w:rsidR="00DA04EB"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G</w:t>
            </w:r>
            <w:r w:rsidR="00DA04EB" w:rsidRPr="00C00C43">
              <w:rPr>
                <w:rFonts w:cs="Times New Roman"/>
                <w:szCs w:val="20"/>
              </w:rPr>
              <w:t>ranted patent number or patent application number (if pending);</w:t>
            </w:r>
          </w:p>
          <w:p w14:paraId="0A663B36" w14:textId="77777777" w:rsidR="006247E1"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I</w:t>
            </w:r>
            <w:r w:rsidR="00DA04EB" w:rsidRPr="00C00C43">
              <w:rPr>
                <w:rFonts w:cs="Times New Roman"/>
                <w:szCs w:val="20"/>
              </w:rPr>
              <w:t xml:space="preserve">ndication of which portions of the above </w:t>
            </w:r>
            <w:r w:rsidR="006247E1" w:rsidRPr="00C00C43">
              <w:rPr>
                <w:rFonts w:cs="Times New Roman"/>
                <w:szCs w:val="20"/>
              </w:rPr>
              <w:t>IALA D</w:t>
            </w:r>
            <w:r w:rsidR="00DA04EB" w:rsidRPr="00C00C43">
              <w:rPr>
                <w:rFonts w:cs="Times New Roman"/>
                <w:iCs/>
                <w:szCs w:val="20"/>
              </w:rPr>
              <w:t xml:space="preserve">ocument </w:t>
            </w:r>
            <w:r w:rsidR="00DA04EB" w:rsidRPr="00C00C43">
              <w:rPr>
                <w:rFonts w:cs="Times New Roman"/>
                <w:szCs w:val="20"/>
              </w:rPr>
              <w:t>are affected;</w:t>
            </w:r>
          </w:p>
          <w:p w14:paraId="0EFA4EDA" w14:textId="77777777" w:rsidR="00DA04EB"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Description</w:t>
            </w:r>
            <w:r w:rsidR="00DA04EB" w:rsidRPr="00C00C43">
              <w:rPr>
                <w:rFonts w:cs="Times New Roman"/>
                <w:szCs w:val="20"/>
              </w:rPr>
              <w:t xml:space="preserve"> of the Patents covering the above </w:t>
            </w:r>
            <w:r w:rsidR="006247E1" w:rsidRPr="00C00C43">
              <w:rPr>
                <w:rFonts w:cs="Times New Roman"/>
                <w:szCs w:val="20"/>
              </w:rPr>
              <w:t>IALA D</w:t>
            </w:r>
            <w:r w:rsidR="00DA04EB" w:rsidRPr="00C00C43">
              <w:rPr>
                <w:rFonts w:cs="Times New Roman"/>
                <w:iCs/>
                <w:szCs w:val="20"/>
              </w:rPr>
              <w:t>ocument</w:t>
            </w:r>
            <w:r w:rsidR="00DA04EB" w:rsidRPr="00C00C43">
              <w:rPr>
                <w:rFonts w:cs="Times New Roman"/>
                <w:szCs w:val="20"/>
              </w:rPr>
              <w:t>.</w:t>
            </w:r>
          </w:p>
          <w:p w14:paraId="33AFB89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0F0D7511" w14:textId="77777777" w:rsidTr="002C6C88">
        <w:trPr>
          <w:trHeight w:val="276"/>
        </w:trPr>
        <w:tc>
          <w:tcPr>
            <w:tcW w:w="9905" w:type="dxa"/>
            <w:gridSpan w:val="2"/>
            <w:tcBorders>
              <w:top w:val="single" w:sz="4" w:space="0" w:color="auto"/>
              <w:bottom w:val="single" w:sz="4" w:space="0" w:color="auto"/>
            </w:tcBorders>
          </w:tcPr>
          <w:p w14:paraId="31CDE63D" w14:textId="77777777" w:rsidR="00CB39BD" w:rsidRPr="00C00C43" w:rsidRDefault="00CB39BD" w:rsidP="002C6C88">
            <w:pPr>
              <w:tabs>
                <w:tab w:val="left" w:pos="794"/>
                <w:tab w:val="left" w:pos="1191"/>
                <w:tab w:val="left" w:pos="1588"/>
                <w:tab w:val="left" w:pos="1985"/>
              </w:tabs>
              <w:overflowPunct w:val="0"/>
              <w:autoSpaceDE w:val="0"/>
              <w:autoSpaceDN w:val="0"/>
              <w:adjustRightInd w:val="0"/>
              <w:textAlignment w:val="baseline"/>
              <w:rPr>
                <w:rFonts w:cs="Times New Roman"/>
                <w:szCs w:val="20"/>
                <w:u w:val="single"/>
              </w:rPr>
            </w:pPr>
          </w:p>
          <w:p w14:paraId="43066D94" w14:textId="77777777" w:rsidR="006247E1"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u w:val="single"/>
              </w:rPr>
              <w:t>Free of Charge</w:t>
            </w:r>
            <w:r w:rsidRPr="00C00C43">
              <w:rPr>
                <w:rFonts w:cs="Times New Roman"/>
                <w:szCs w:val="20"/>
              </w:rPr>
              <w:t xml:space="preserve">:  </w:t>
            </w:r>
          </w:p>
          <w:p w14:paraId="68A6A22D" w14:textId="77777777" w:rsidR="00CB39BD" w:rsidRPr="00C00C43" w:rsidRDefault="00DA04EB" w:rsidP="006247E1">
            <w:pPr>
              <w:tabs>
                <w:tab w:val="left" w:pos="794"/>
                <w:tab w:val="left" w:pos="1191"/>
                <w:tab w:val="left" w:pos="1588"/>
                <w:tab w:val="left" w:pos="1985"/>
              </w:tabs>
              <w:overflowPunct w:val="0"/>
              <w:autoSpaceDE w:val="0"/>
              <w:autoSpaceDN w:val="0"/>
              <w:adjustRightInd w:val="0"/>
              <w:spacing w:before="120"/>
              <w:textAlignment w:val="baseline"/>
              <w:rPr>
                <w:rFonts w:cs="Times New Roman"/>
                <w:szCs w:val="20"/>
              </w:rPr>
            </w:pPr>
            <w:r w:rsidRPr="00C00C43">
              <w:rPr>
                <w:rFonts w:cs="Times New Roman"/>
                <w:szCs w:val="20"/>
              </w:rPr>
              <w:t xml:space="preserve">The words “Free of Charge” do not mean that the Patent </w:t>
            </w:r>
            <w:r w:rsidR="00CB39BD" w:rsidRPr="00C00C43">
              <w:rPr>
                <w:rFonts w:cs="Times New Roman"/>
                <w:szCs w:val="20"/>
              </w:rPr>
              <w:t>Owner</w:t>
            </w:r>
            <w:r w:rsidRPr="00C00C43">
              <w:rPr>
                <w:rFonts w:cs="Times New Roman"/>
                <w:szCs w:val="20"/>
              </w:rPr>
              <w:t xml:space="preserve"> is waiving all of its rights with respect to the Patent.  Rather, “Free of Charge” refers to the issue of monetary compensation; </w:t>
            </w:r>
            <w:r w:rsidRPr="00C00C43">
              <w:rPr>
                <w:rFonts w:cs="Times New Roman"/>
                <w:i/>
                <w:szCs w:val="20"/>
              </w:rPr>
              <w:t>i.e.</w:t>
            </w:r>
            <w:r w:rsidRPr="00C00C43">
              <w:rPr>
                <w:rFonts w:cs="Times New Roman"/>
                <w:szCs w:val="20"/>
              </w:rPr>
              <w:t xml:space="preserve">, that the Patent </w:t>
            </w:r>
            <w:r w:rsidR="00CB39BD" w:rsidRPr="00C00C43">
              <w:rPr>
                <w:rFonts w:cs="Times New Roman"/>
                <w:szCs w:val="20"/>
              </w:rPr>
              <w:t>Owner</w:t>
            </w:r>
            <w:r w:rsidRPr="00C00C43">
              <w:rPr>
                <w:rFonts w:cs="Times New Roman"/>
                <w:szCs w:val="20"/>
              </w:rPr>
              <w:t xml:space="preserve"> will not seek any monetary compensation as part of the licensing arrangement (whether such compensation is called a royalty, a one-time licensing fee, etc.).  However, while the Patent </w:t>
            </w:r>
            <w:r w:rsidR="00CB39BD" w:rsidRPr="00C00C43">
              <w:rPr>
                <w:rFonts w:cs="Times New Roman"/>
                <w:szCs w:val="20"/>
              </w:rPr>
              <w:t>Owner</w:t>
            </w:r>
            <w:r w:rsidRPr="00C00C43">
              <w:rPr>
                <w:rFonts w:cs="Times New Roman"/>
                <w:szCs w:val="20"/>
              </w:rPr>
              <w:t xml:space="preserve"> in this situation is committing to not charging any monetary amount, the Patent </w:t>
            </w:r>
            <w:r w:rsidR="00CB39BD" w:rsidRPr="00C00C43">
              <w:rPr>
                <w:rFonts w:cs="Times New Roman"/>
                <w:szCs w:val="20"/>
              </w:rPr>
              <w:t>Owner</w:t>
            </w:r>
            <w:r w:rsidRPr="00C00C43">
              <w:rPr>
                <w:rFonts w:cs="Times New Roman"/>
                <w:szCs w:val="20"/>
              </w:rPr>
              <w:t xml:space="preserve"> is still entitled to require that the implementer of the same above </w:t>
            </w:r>
            <w:r w:rsidRPr="00C00C43">
              <w:rPr>
                <w:rFonts w:cs="Times New Roman"/>
                <w:iCs/>
                <w:szCs w:val="20"/>
              </w:rPr>
              <w:t>document</w:t>
            </w:r>
            <w:r w:rsidRPr="00C00C43">
              <w:rPr>
                <w:rFonts w:cs="Times New Roman"/>
                <w:i/>
                <w:szCs w:val="20"/>
              </w:rPr>
              <w:t xml:space="preserve"> </w:t>
            </w:r>
            <w:r w:rsidRPr="00C00C43">
              <w:rPr>
                <w:rFonts w:cs="Times New Roman"/>
                <w:szCs w:val="20"/>
              </w:rPr>
              <w:t>sign</w:t>
            </w:r>
            <w:r w:rsidR="00B2612E" w:rsidRPr="00C00C43">
              <w:rPr>
                <w:rFonts w:cs="Times New Roman"/>
                <w:szCs w:val="20"/>
              </w:rPr>
              <w:t>s</w:t>
            </w:r>
            <w:r w:rsidRPr="00C00C43">
              <w:rPr>
                <w:rFonts w:cs="Times New Roman"/>
                <w:szCs w:val="20"/>
              </w:rPr>
              <w:t xml:space="preserve"> a license agreement that contains other reasonable terms and conditions such as those relating to governing law, field of use, warranties, etc.</w:t>
            </w:r>
          </w:p>
          <w:p w14:paraId="5BA88943" w14:textId="77777777" w:rsidR="006247E1" w:rsidRPr="00C00C43" w:rsidRDefault="00DA04EB"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1"/>
                <w:w w:val="105"/>
                <w:szCs w:val="20"/>
              </w:rPr>
            </w:pPr>
            <w:r w:rsidRPr="00C00C43">
              <w:rPr>
                <w:rFonts w:cs="Times New Roman"/>
                <w:spacing w:val="-1"/>
                <w:w w:val="105"/>
                <w:szCs w:val="20"/>
                <w:u w:val="single"/>
              </w:rPr>
              <w:t>Patent</w:t>
            </w:r>
            <w:r w:rsidRPr="00C00C43">
              <w:rPr>
                <w:rFonts w:cs="Times New Roman"/>
                <w:spacing w:val="-1"/>
                <w:w w:val="105"/>
                <w:szCs w:val="20"/>
              </w:rPr>
              <w:t xml:space="preserve">: </w:t>
            </w:r>
          </w:p>
          <w:p w14:paraId="6BA6C546" w14:textId="77777777" w:rsidR="00CB39BD" w:rsidRPr="00C00C43" w:rsidRDefault="00DA04EB"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7"/>
                <w:w w:val="105"/>
                <w:szCs w:val="20"/>
              </w:rPr>
            </w:pPr>
            <w:r w:rsidRPr="00C00C43">
              <w:rPr>
                <w:rFonts w:cs="Times New Roman"/>
                <w:spacing w:val="-1"/>
                <w:w w:val="105"/>
                <w:szCs w:val="20"/>
              </w:rPr>
              <w:t xml:space="preserve">The word “Patent” means those claims contained in and identified by </w:t>
            </w:r>
            <w:r w:rsidRPr="00C00C43">
              <w:rPr>
                <w:rFonts w:cs="Times New Roman"/>
                <w:spacing w:val="-4"/>
                <w:w w:val="105"/>
                <w:szCs w:val="20"/>
              </w:rPr>
              <w:t xml:space="preserve">patents on inventions (including applications </w:t>
            </w:r>
            <w:r w:rsidRPr="00C00C43">
              <w:rPr>
                <w:rFonts w:cs="Times New Roman"/>
                <w:spacing w:val="-6"/>
                <w:w w:val="105"/>
                <w:szCs w:val="20"/>
              </w:rPr>
              <w:t>for any of these) to the extent that any such claims are essential to the implementation of the same above document</w:t>
            </w:r>
            <w:r w:rsidRPr="00C00C43">
              <w:rPr>
                <w:rFonts w:cs="Times New Roman"/>
                <w:spacing w:val="-7"/>
                <w:w w:val="105"/>
                <w:szCs w:val="20"/>
              </w:rPr>
              <w:t>.</w:t>
            </w:r>
          </w:p>
          <w:p w14:paraId="77EB0AE2" w14:textId="77777777" w:rsidR="00CB39BD" w:rsidRPr="00C00C43" w:rsidRDefault="00CB39BD"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7"/>
                <w:w w:val="105"/>
                <w:szCs w:val="20"/>
              </w:rPr>
            </w:pPr>
          </w:p>
        </w:tc>
      </w:tr>
      <w:tr w:rsidR="002C6C88" w:rsidRPr="00C00C43" w14:paraId="421AB463" w14:textId="77777777" w:rsidTr="002C6C88">
        <w:trPr>
          <w:trHeight w:val="276"/>
        </w:trPr>
        <w:tc>
          <w:tcPr>
            <w:tcW w:w="9905" w:type="dxa"/>
            <w:gridSpan w:val="2"/>
            <w:tcBorders>
              <w:top w:val="single" w:sz="4" w:space="0" w:color="auto"/>
              <w:left w:val="nil"/>
              <w:bottom w:val="nil"/>
              <w:right w:val="nil"/>
            </w:tcBorders>
          </w:tcPr>
          <w:p w14:paraId="1250D57C" w14:textId="77777777" w:rsidR="002C6C88" w:rsidRPr="00C00C43" w:rsidRDefault="002C6C88" w:rsidP="002C6C88">
            <w:pPr>
              <w:tabs>
                <w:tab w:val="left" w:pos="794"/>
                <w:tab w:val="left" w:pos="1191"/>
                <w:tab w:val="left" w:pos="1588"/>
                <w:tab w:val="left" w:pos="1985"/>
              </w:tabs>
              <w:overflowPunct w:val="0"/>
              <w:autoSpaceDE w:val="0"/>
              <w:autoSpaceDN w:val="0"/>
              <w:adjustRightInd w:val="0"/>
              <w:spacing w:before="120"/>
              <w:jc w:val="center"/>
              <w:textAlignment w:val="baseline"/>
              <w:rPr>
                <w:rFonts w:cs="Times New Roman"/>
                <w:spacing w:val="-6"/>
                <w:w w:val="105"/>
                <w:szCs w:val="20"/>
              </w:rPr>
            </w:pPr>
            <w:r w:rsidRPr="00C00C43">
              <w:rPr>
                <w:rFonts w:cs="Times New Roman"/>
                <w:spacing w:val="-6"/>
                <w:w w:val="105"/>
                <w:szCs w:val="20"/>
              </w:rPr>
              <w:t>Patent statement and licensing declaration form for IALA Documents - Page 2 of 3</w:t>
            </w:r>
          </w:p>
        </w:tc>
      </w:tr>
    </w:tbl>
    <w:p w14:paraId="1587189A"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7AC78F3A" w14:textId="77777777" w:rsidR="00DA04EB" w:rsidRPr="00C00C43" w:rsidRDefault="00DA04EB" w:rsidP="00DA04EB">
      <w:pPr>
        <w:rPr>
          <w:rFonts w:eastAsia="MS Mincho" w:cs="Times New Roman"/>
          <w:szCs w:val="20"/>
        </w:rPr>
      </w:pPr>
      <w:r w:rsidRPr="00C00C43">
        <w:rPr>
          <w:rFonts w:eastAsia="MS Mincho" w:cs="Times New Roman"/>
          <w:szCs w:val="20"/>
        </w:rPr>
        <w:br w:type="page"/>
      </w:r>
    </w:p>
    <w:tbl>
      <w:tblPr>
        <w:tblW w:w="1008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40"/>
        <w:gridCol w:w="1980"/>
        <w:gridCol w:w="1620"/>
        <w:gridCol w:w="2340"/>
        <w:gridCol w:w="3600"/>
      </w:tblGrid>
      <w:tr w:rsidR="00DA04EB" w:rsidRPr="00C00C43" w14:paraId="658C135D" w14:textId="77777777" w:rsidTr="002C6C88">
        <w:trPr>
          <w:tblHeader/>
        </w:trPr>
        <w:tc>
          <w:tcPr>
            <w:tcW w:w="10080" w:type="dxa"/>
            <w:gridSpan w:val="5"/>
            <w:tcBorders>
              <w:top w:val="single" w:sz="6" w:space="0" w:color="auto"/>
              <w:left w:val="single" w:sz="6" w:space="0" w:color="auto"/>
              <w:bottom w:val="nil"/>
              <w:right w:val="single" w:sz="6" w:space="0" w:color="auto"/>
            </w:tcBorders>
          </w:tcPr>
          <w:p w14:paraId="54CEA89E"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r w:rsidRPr="00C00C43">
              <w:rPr>
                <w:rFonts w:cs="Times New Roman"/>
                <w:b/>
                <w:szCs w:val="20"/>
              </w:rPr>
              <w:lastRenderedPageBreak/>
              <w:t xml:space="preserve">Patent Information </w:t>
            </w:r>
            <w:r w:rsidRPr="00C00C43">
              <w:rPr>
                <w:rFonts w:cs="Times New Roman"/>
                <w:szCs w:val="20"/>
              </w:rPr>
              <w:t>(desired but not required for options 1 and 2; required for option 3 (NOTE))</w:t>
            </w:r>
          </w:p>
          <w:p w14:paraId="17279BAE"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p>
        </w:tc>
      </w:tr>
      <w:tr w:rsidR="00DA04EB" w:rsidRPr="00C00C43" w14:paraId="64611461" w14:textId="77777777" w:rsidTr="002C6C88">
        <w:trPr>
          <w:trHeight w:val="863"/>
          <w:tblHeader/>
        </w:trPr>
        <w:tc>
          <w:tcPr>
            <w:tcW w:w="540" w:type="dxa"/>
            <w:tcBorders>
              <w:top w:val="single" w:sz="6" w:space="0" w:color="auto"/>
              <w:left w:val="single" w:sz="6" w:space="0" w:color="auto"/>
              <w:bottom w:val="single" w:sz="6" w:space="0" w:color="auto"/>
              <w:right w:val="single" w:sz="6" w:space="0" w:color="auto"/>
            </w:tcBorders>
          </w:tcPr>
          <w:p w14:paraId="49CFB69E" w14:textId="77777777" w:rsidR="00DA04EB" w:rsidRPr="00C00C43" w:rsidRDefault="00DA04EB" w:rsidP="002C6C88">
            <w:pPr>
              <w:tabs>
                <w:tab w:val="left" w:pos="794"/>
                <w:tab w:val="left" w:pos="1191"/>
                <w:tab w:val="left" w:pos="1588"/>
                <w:tab w:val="left" w:pos="1985"/>
              </w:tabs>
              <w:autoSpaceDN w:val="0"/>
              <w:spacing w:before="100" w:beforeAutospacing="1" w:after="100" w:afterAutospacing="1"/>
              <w:jc w:val="center"/>
              <w:textAlignment w:val="baseline"/>
              <w:rPr>
                <w:rFonts w:cs="Times New Roman"/>
                <w:b/>
                <w:bCs/>
                <w:szCs w:val="20"/>
              </w:rPr>
            </w:pPr>
            <w:r w:rsidRPr="00C00C43">
              <w:rPr>
                <w:rFonts w:cs="Times New Roman"/>
                <w:b/>
                <w:bCs/>
                <w:szCs w:val="20"/>
              </w:rPr>
              <w:t>No.</w:t>
            </w:r>
          </w:p>
        </w:tc>
        <w:tc>
          <w:tcPr>
            <w:tcW w:w="1980" w:type="dxa"/>
            <w:tcBorders>
              <w:top w:val="single" w:sz="6" w:space="0" w:color="auto"/>
              <w:left w:val="single" w:sz="6" w:space="0" w:color="auto"/>
              <w:bottom w:val="single" w:sz="6" w:space="0" w:color="auto"/>
              <w:right w:val="single" w:sz="6" w:space="0" w:color="auto"/>
            </w:tcBorders>
          </w:tcPr>
          <w:p w14:paraId="409DB1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b/>
                <w:szCs w:val="20"/>
              </w:rPr>
              <w:t>Status</w:t>
            </w:r>
          </w:p>
          <w:p w14:paraId="7CAD71C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szCs w:val="20"/>
              </w:rPr>
              <w:t>[granted/ pending]</w:t>
            </w:r>
          </w:p>
        </w:tc>
        <w:tc>
          <w:tcPr>
            <w:tcW w:w="1620" w:type="dxa"/>
            <w:tcBorders>
              <w:top w:val="single" w:sz="6" w:space="0" w:color="auto"/>
              <w:left w:val="single" w:sz="6" w:space="0" w:color="auto"/>
              <w:bottom w:val="single" w:sz="6" w:space="0" w:color="auto"/>
              <w:right w:val="single" w:sz="6" w:space="0" w:color="auto"/>
            </w:tcBorders>
          </w:tcPr>
          <w:p w14:paraId="24F1BEF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b/>
                <w:szCs w:val="20"/>
              </w:rPr>
              <w:t>Country</w:t>
            </w:r>
          </w:p>
          <w:p w14:paraId="69372ED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eastAsia="Arial Unicode M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050CE1A6"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szCs w:val="20"/>
              </w:rPr>
            </w:pPr>
            <w:r w:rsidRPr="00C00C43">
              <w:rPr>
                <w:rFonts w:cs="Times New Roman"/>
                <w:b/>
                <w:szCs w:val="20"/>
              </w:rPr>
              <w:t>Granted Patent Number</w:t>
            </w:r>
            <w:r w:rsidRPr="00C00C43">
              <w:rPr>
                <w:rFonts w:cs="Times New Roman"/>
                <w:b/>
                <w:szCs w:val="20"/>
              </w:rPr>
              <w:br/>
              <w:t>or</w:t>
            </w:r>
            <w:r w:rsidRPr="00C00C43">
              <w:rPr>
                <w:rFonts w:cs="Times New Roman"/>
                <w:b/>
                <w:szCs w:val="20"/>
              </w:rPr>
              <w:br/>
              <w:t>Application Number (if pending)</w:t>
            </w:r>
          </w:p>
        </w:tc>
        <w:tc>
          <w:tcPr>
            <w:tcW w:w="3600" w:type="dxa"/>
            <w:tcBorders>
              <w:top w:val="single" w:sz="6" w:space="0" w:color="auto"/>
              <w:left w:val="single" w:sz="4" w:space="0" w:color="auto"/>
              <w:bottom w:val="single" w:sz="6" w:space="0" w:color="auto"/>
              <w:right w:val="single" w:sz="6" w:space="0" w:color="auto"/>
            </w:tcBorders>
          </w:tcPr>
          <w:p w14:paraId="5A39543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szCs w:val="20"/>
              </w:rPr>
            </w:pPr>
            <w:r w:rsidRPr="00C00C43">
              <w:rPr>
                <w:rFonts w:cs="Times New Roman"/>
                <w:b/>
                <w:szCs w:val="20"/>
              </w:rPr>
              <w:t>Title</w:t>
            </w:r>
          </w:p>
        </w:tc>
      </w:tr>
      <w:tr w:rsidR="00DA04EB" w:rsidRPr="00C00C43" w14:paraId="4E41A292"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7B57A8D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1</w:t>
            </w:r>
          </w:p>
        </w:tc>
        <w:tc>
          <w:tcPr>
            <w:tcW w:w="1980" w:type="dxa"/>
            <w:tcBorders>
              <w:top w:val="single" w:sz="6" w:space="0" w:color="auto"/>
              <w:left w:val="single" w:sz="6" w:space="0" w:color="auto"/>
              <w:bottom w:val="single" w:sz="6" w:space="0" w:color="auto"/>
              <w:right w:val="single" w:sz="6" w:space="0" w:color="auto"/>
            </w:tcBorders>
          </w:tcPr>
          <w:p w14:paraId="6CF678D5"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46866D1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2E1463A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5F40A68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12E0337A"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47069BD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2</w:t>
            </w:r>
          </w:p>
        </w:tc>
        <w:tc>
          <w:tcPr>
            <w:tcW w:w="1980" w:type="dxa"/>
            <w:tcBorders>
              <w:top w:val="single" w:sz="6" w:space="0" w:color="auto"/>
              <w:left w:val="single" w:sz="6" w:space="0" w:color="auto"/>
              <w:bottom w:val="single" w:sz="6" w:space="0" w:color="auto"/>
              <w:right w:val="single" w:sz="6" w:space="0" w:color="auto"/>
            </w:tcBorders>
          </w:tcPr>
          <w:p w14:paraId="6395A16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7E5D065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51CA0ED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4FA89E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772DC30"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3E239A7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3</w:t>
            </w:r>
          </w:p>
        </w:tc>
        <w:tc>
          <w:tcPr>
            <w:tcW w:w="1980" w:type="dxa"/>
            <w:tcBorders>
              <w:top w:val="single" w:sz="6" w:space="0" w:color="auto"/>
              <w:left w:val="single" w:sz="6" w:space="0" w:color="auto"/>
              <w:bottom w:val="single" w:sz="6" w:space="0" w:color="auto"/>
              <w:right w:val="single" w:sz="6" w:space="0" w:color="auto"/>
            </w:tcBorders>
          </w:tcPr>
          <w:p w14:paraId="76E9F4E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0865908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3B6529B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32FEE3B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61B1F17"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0C760F2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4</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31275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00BFD17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59D44C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4085BFC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DB10376"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3984A17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5</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033A34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80BD27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0895890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6BB79A8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4B0FA2B"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0ADEC9F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6</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FF6EB9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5EB7BD3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49E1DE6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791D50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5C2819A"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447A4B0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7</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9CBAF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71BE29E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275AE41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64ECA6A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5A9A3EA3"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71F2D37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8</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BA7C3B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E0B25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4C9D50C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4A31266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41D1EF28"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6A61E68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9</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D5B7C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9F885B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5E2DB1D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1A0B629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0305A040"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2DD0A32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10</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80EFB6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1CFBD7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09A556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26E6E5A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BFB0C67" w14:textId="77777777" w:rsidTr="002C6C88">
        <w:tc>
          <w:tcPr>
            <w:tcW w:w="540" w:type="dxa"/>
            <w:tcBorders>
              <w:top w:val="single" w:sz="6" w:space="0" w:color="auto"/>
              <w:left w:val="single" w:sz="6" w:space="0" w:color="auto"/>
              <w:bottom w:val="single" w:sz="6" w:space="0" w:color="auto"/>
              <w:right w:val="nil"/>
            </w:tcBorders>
          </w:tcPr>
          <w:p w14:paraId="09E16389" w14:textId="77777777" w:rsidR="00DA04EB" w:rsidRPr="00C00C43" w:rsidRDefault="00DA04EB" w:rsidP="002C6C88">
            <w:pPr>
              <w:tabs>
                <w:tab w:val="left" w:pos="794"/>
                <w:tab w:val="left" w:pos="1191"/>
                <w:tab w:val="left" w:pos="1588"/>
                <w:tab w:val="left" w:pos="1985"/>
              </w:tabs>
              <w:overflowPunct w:val="0"/>
              <w:autoSpaceDE w:val="0"/>
              <w:autoSpaceDN w:val="0"/>
              <w:adjustRightInd w:val="0"/>
              <w:jc w:val="center"/>
              <w:textAlignment w:val="baseline"/>
              <w:rPr>
                <w:rFonts w:cs="Times New Roman"/>
                <w:szCs w:val="20"/>
              </w:rPr>
            </w:pPr>
            <w:r w:rsidRPr="00C00C43">
              <w:rPr>
                <w:rFonts w:cs="Times New Roman"/>
                <w:szCs w:val="20"/>
              </w:rPr>
              <w:t>□</w:t>
            </w:r>
          </w:p>
        </w:tc>
        <w:tc>
          <w:tcPr>
            <w:tcW w:w="9540" w:type="dxa"/>
            <w:gridSpan w:val="4"/>
            <w:tcBorders>
              <w:top w:val="single" w:sz="6" w:space="0" w:color="auto"/>
              <w:left w:val="nil"/>
              <w:bottom w:val="single" w:sz="6" w:space="0" w:color="auto"/>
              <w:right w:val="single" w:sz="6" w:space="0" w:color="auto"/>
            </w:tcBorders>
            <w:vAlign w:val="center"/>
          </w:tcPr>
          <w:p w14:paraId="26B43FA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Check here if additional patent information is provided on additional pages.</w:t>
            </w:r>
          </w:p>
        </w:tc>
      </w:tr>
    </w:tbl>
    <w:p w14:paraId="1917AA18" w14:textId="77777777" w:rsidR="00CB39BD" w:rsidRPr="00C00C43" w:rsidRDefault="00CB39BD" w:rsidP="00DA04EB">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3BE50E58"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r w:rsidRPr="00C00C43">
        <w:rPr>
          <w:rFonts w:cs="Times New Roman"/>
          <w:szCs w:val="20"/>
        </w:rPr>
        <w:t>NOTE:</w:t>
      </w:r>
      <w:r w:rsidR="002C6C88" w:rsidRPr="00C00C43">
        <w:rPr>
          <w:rFonts w:cs="Times New Roman"/>
          <w:szCs w:val="20"/>
        </w:rPr>
        <w:br/>
      </w:r>
      <w:r w:rsidRPr="00C00C43">
        <w:rPr>
          <w:rFonts w:cs="Times New Roman"/>
          <w:szCs w:val="20"/>
        </w:rPr>
        <w:t>For option 3, the additional minimum information that shall also be provided is listed in the option 3 box above.</w:t>
      </w:r>
    </w:p>
    <w:tbl>
      <w:tblPr>
        <w:tblW w:w="100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00"/>
        <w:gridCol w:w="6348"/>
        <w:gridCol w:w="1033"/>
      </w:tblGrid>
      <w:tr w:rsidR="00DA04EB" w:rsidRPr="00C00C43" w14:paraId="66026FE9" w14:textId="77777777" w:rsidTr="002C6C88">
        <w:trPr>
          <w:trHeight w:val="276"/>
        </w:trPr>
        <w:tc>
          <w:tcPr>
            <w:tcW w:w="10081" w:type="dxa"/>
            <w:gridSpan w:val="3"/>
            <w:tcBorders>
              <w:top w:val="single" w:sz="4" w:space="0" w:color="auto"/>
              <w:bottom w:val="nil"/>
            </w:tcBorders>
            <w:shd w:val="clear" w:color="auto" w:fill="auto"/>
          </w:tcPr>
          <w:p w14:paraId="5D64259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szCs w:val="20"/>
              </w:rPr>
              <w:t>Signature (include on final page only):</w:t>
            </w:r>
          </w:p>
        </w:tc>
      </w:tr>
      <w:tr w:rsidR="00DA04EB" w:rsidRPr="00C00C43" w14:paraId="243B1F6E" w14:textId="77777777" w:rsidTr="002C6C88">
        <w:tc>
          <w:tcPr>
            <w:tcW w:w="2700" w:type="dxa"/>
            <w:tcBorders>
              <w:top w:val="nil"/>
              <w:bottom w:val="nil"/>
              <w:right w:val="nil"/>
            </w:tcBorders>
            <w:shd w:val="clear" w:color="auto" w:fill="auto"/>
          </w:tcPr>
          <w:p w14:paraId="068C32FC"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4B8CB241"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Patent Owner </w:t>
            </w:r>
          </w:p>
        </w:tc>
        <w:tc>
          <w:tcPr>
            <w:tcW w:w="6348" w:type="dxa"/>
            <w:tcBorders>
              <w:top w:val="nil"/>
              <w:left w:val="nil"/>
              <w:right w:val="nil"/>
            </w:tcBorders>
            <w:shd w:val="clear" w:color="auto" w:fill="auto"/>
          </w:tcPr>
          <w:p w14:paraId="6F9F571B"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4EDD8B70"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7A4BD19A" w14:textId="77777777" w:rsidTr="002C6C88">
        <w:tc>
          <w:tcPr>
            <w:tcW w:w="2700" w:type="dxa"/>
            <w:tcBorders>
              <w:top w:val="nil"/>
              <w:bottom w:val="nil"/>
              <w:right w:val="nil"/>
            </w:tcBorders>
            <w:shd w:val="clear" w:color="auto" w:fill="auto"/>
          </w:tcPr>
          <w:p w14:paraId="0B318D5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0707F5EF"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Name of authorized person</w:t>
            </w:r>
          </w:p>
        </w:tc>
        <w:tc>
          <w:tcPr>
            <w:tcW w:w="6348" w:type="dxa"/>
            <w:tcBorders>
              <w:left w:val="nil"/>
              <w:right w:val="nil"/>
            </w:tcBorders>
            <w:shd w:val="clear" w:color="auto" w:fill="auto"/>
          </w:tcPr>
          <w:p w14:paraId="5772958F"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61E0709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7C8DC44F" w14:textId="77777777" w:rsidTr="002C6C88">
        <w:tc>
          <w:tcPr>
            <w:tcW w:w="2700" w:type="dxa"/>
            <w:tcBorders>
              <w:top w:val="nil"/>
              <w:bottom w:val="nil"/>
              <w:right w:val="nil"/>
            </w:tcBorders>
            <w:shd w:val="clear" w:color="auto" w:fill="auto"/>
          </w:tcPr>
          <w:p w14:paraId="49B4FA1B"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EEBACB5"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Title of authorized person</w:t>
            </w:r>
          </w:p>
        </w:tc>
        <w:tc>
          <w:tcPr>
            <w:tcW w:w="6348" w:type="dxa"/>
            <w:tcBorders>
              <w:left w:val="nil"/>
              <w:right w:val="nil"/>
            </w:tcBorders>
            <w:shd w:val="clear" w:color="auto" w:fill="auto"/>
          </w:tcPr>
          <w:p w14:paraId="724D7FDB"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222EE82D"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3FF728A7" w14:textId="77777777" w:rsidTr="002C6C88">
        <w:tc>
          <w:tcPr>
            <w:tcW w:w="2700" w:type="dxa"/>
            <w:tcBorders>
              <w:top w:val="nil"/>
              <w:bottom w:val="nil"/>
              <w:right w:val="nil"/>
            </w:tcBorders>
            <w:shd w:val="clear" w:color="auto" w:fill="auto"/>
          </w:tcPr>
          <w:p w14:paraId="65B1133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lang w:val="fr-FR"/>
              </w:rPr>
            </w:pPr>
          </w:p>
          <w:p w14:paraId="553B236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r w:rsidRPr="00C00C43">
              <w:rPr>
                <w:rFonts w:cs="Times New Roman"/>
                <w:szCs w:val="20"/>
                <w:lang w:val="fr-FR"/>
              </w:rPr>
              <w:t>Signature</w:t>
            </w:r>
          </w:p>
        </w:tc>
        <w:tc>
          <w:tcPr>
            <w:tcW w:w="6348" w:type="dxa"/>
            <w:tcBorders>
              <w:left w:val="nil"/>
              <w:right w:val="nil"/>
            </w:tcBorders>
            <w:shd w:val="clear" w:color="auto" w:fill="auto"/>
          </w:tcPr>
          <w:p w14:paraId="58C950D9"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c>
          <w:tcPr>
            <w:tcW w:w="1033" w:type="dxa"/>
            <w:tcBorders>
              <w:top w:val="nil"/>
              <w:left w:val="nil"/>
              <w:bottom w:val="nil"/>
            </w:tcBorders>
            <w:shd w:val="clear" w:color="auto" w:fill="auto"/>
          </w:tcPr>
          <w:p w14:paraId="3E2F846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r>
      <w:tr w:rsidR="00DA04EB" w:rsidRPr="00C00C43" w14:paraId="453E43D6" w14:textId="77777777" w:rsidTr="002C6C88">
        <w:tc>
          <w:tcPr>
            <w:tcW w:w="2700" w:type="dxa"/>
            <w:tcBorders>
              <w:top w:val="nil"/>
              <w:bottom w:val="single" w:sz="6" w:space="0" w:color="auto"/>
              <w:right w:val="nil"/>
            </w:tcBorders>
            <w:shd w:val="clear" w:color="auto" w:fill="auto"/>
          </w:tcPr>
          <w:p w14:paraId="07DF623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lang w:val="fr-FR"/>
              </w:rPr>
            </w:pPr>
          </w:p>
          <w:p w14:paraId="1FC79FC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r w:rsidRPr="00C00C43">
              <w:rPr>
                <w:rFonts w:cs="Times New Roman"/>
                <w:szCs w:val="20"/>
                <w:lang w:val="fr-FR"/>
              </w:rPr>
              <w:t>Place, Date</w:t>
            </w:r>
          </w:p>
        </w:tc>
        <w:tc>
          <w:tcPr>
            <w:tcW w:w="6348" w:type="dxa"/>
            <w:tcBorders>
              <w:left w:val="nil"/>
              <w:bottom w:val="single" w:sz="6" w:space="0" w:color="auto"/>
              <w:right w:val="nil"/>
            </w:tcBorders>
            <w:shd w:val="clear" w:color="auto" w:fill="auto"/>
          </w:tcPr>
          <w:p w14:paraId="4848D621"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c>
          <w:tcPr>
            <w:tcW w:w="1033" w:type="dxa"/>
            <w:tcBorders>
              <w:top w:val="nil"/>
              <w:left w:val="nil"/>
              <w:bottom w:val="single" w:sz="6" w:space="0" w:color="auto"/>
            </w:tcBorders>
            <w:shd w:val="clear" w:color="auto" w:fill="auto"/>
          </w:tcPr>
          <w:p w14:paraId="2D4B851C"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r>
    </w:tbl>
    <w:p w14:paraId="00BD3938"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7648CFF7"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625F2087" w14:textId="77777777" w:rsidR="00603A31" w:rsidRPr="00C00C43" w:rsidRDefault="00603A31" w:rsidP="00DA04EB">
      <w:pPr>
        <w:tabs>
          <w:tab w:val="left" w:pos="794"/>
          <w:tab w:val="left" w:pos="1191"/>
          <w:tab w:val="left" w:pos="1588"/>
          <w:tab w:val="left" w:pos="1985"/>
        </w:tabs>
        <w:rPr>
          <w:rFonts w:eastAsia="MS Mincho" w:cs="Times New Roman"/>
          <w:szCs w:val="20"/>
        </w:rPr>
      </w:pPr>
    </w:p>
    <w:p w14:paraId="766FD2B3" w14:textId="77777777" w:rsidR="002C6C88" w:rsidRPr="00C00C43" w:rsidRDefault="002C6C88" w:rsidP="002C6C88">
      <w:pPr>
        <w:tabs>
          <w:tab w:val="left" w:pos="794"/>
          <w:tab w:val="left" w:pos="1191"/>
          <w:tab w:val="left" w:pos="1588"/>
          <w:tab w:val="left" w:pos="1985"/>
        </w:tabs>
        <w:jc w:val="center"/>
        <w:rPr>
          <w:rFonts w:eastAsia="MS Mincho" w:cs="Times New Roman"/>
          <w:szCs w:val="20"/>
        </w:rPr>
      </w:pPr>
      <w:r w:rsidRPr="00C00C43">
        <w:rPr>
          <w:rFonts w:cs="Times New Roman"/>
          <w:spacing w:val="-6"/>
          <w:w w:val="105"/>
          <w:szCs w:val="20"/>
        </w:rPr>
        <w:t>Patent statement and licensing declaration form for IALA Documents - Page 3 of 3</w:t>
      </w:r>
    </w:p>
    <w:p w14:paraId="3AF3204D" w14:textId="77777777" w:rsidR="00603A31" w:rsidRPr="00603A31" w:rsidRDefault="00603A31" w:rsidP="00603A31">
      <w:pPr>
        <w:tabs>
          <w:tab w:val="left" w:pos="794"/>
          <w:tab w:val="left" w:pos="1191"/>
          <w:tab w:val="left" w:pos="1588"/>
          <w:tab w:val="left" w:pos="1985"/>
        </w:tabs>
        <w:rPr>
          <w:rFonts w:ascii="Times New Roman" w:eastAsia="MS Mincho" w:hAnsi="Times New Roman" w:cs="Times New Roman"/>
          <w:szCs w:val="20"/>
        </w:rPr>
      </w:pPr>
    </w:p>
    <w:sectPr w:rsidR="00603A31" w:rsidRPr="00603A31" w:rsidSect="00B2155D">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DA7AC" w14:textId="77777777" w:rsidR="00BB7526" w:rsidRDefault="00BB7526" w:rsidP="00362CD9">
      <w:r>
        <w:separator/>
      </w:r>
    </w:p>
  </w:endnote>
  <w:endnote w:type="continuationSeparator" w:id="0">
    <w:p w14:paraId="0E0082D7" w14:textId="77777777" w:rsidR="00BB7526" w:rsidRDefault="00BB752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A8458" w14:textId="77777777" w:rsidR="002C6C88" w:rsidRDefault="00DD346C" w:rsidP="00436E3F">
    <w:pPr>
      <w:pStyle w:val="Footer"/>
      <w:framePr w:wrap="none" w:vAnchor="text" w:hAnchor="margin" w:xAlign="right" w:y="1"/>
      <w:rPr>
        <w:rStyle w:val="PageNumber"/>
      </w:rPr>
    </w:pPr>
    <w:r>
      <w:rPr>
        <w:rStyle w:val="PageNumber"/>
      </w:rPr>
      <w:fldChar w:fldCharType="begin"/>
    </w:r>
    <w:r w:rsidR="002C6C88">
      <w:rPr>
        <w:rStyle w:val="PageNumber"/>
      </w:rPr>
      <w:instrText xml:space="preserve">PAGE  </w:instrText>
    </w:r>
    <w:r>
      <w:rPr>
        <w:rStyle w:val="PageNumber"/>
      </w:rPr>
      <w:fldChar w:fldCharType="end"/>
    </w:r>
  </w:p>
  <w:p w14:paraId="5583F2CB" w14:textId="77777777" w:rsidR="002C6C88" w:rsidRDefault="002C6C88" w:rsidP="001A5D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AD97A" w14:textId="77777777" w:rsidR="002C6C88" w:rsidRDefault="00DD346C" w:rsidP="00436E3F">
    <w:pPr>
      <w:pStyle w:val="Footer"/>
      <w:framePr w:wrap="none" w:vAnchor="text" w:hAnchor="margin" w:xAlign="right" w:y="1"/>
      <w:rPr>
        <w:rStyle w:val="PageNumber"/>
      </w:rPr>
    </w:pPr>
    <w:r>
      <w:rPr>
        <w:rStyle w:val="PageNumber"/>
      </w:rPr>
      <w:fldChar w:fldCharType="begin"/>
    </w:r>
    <w:r w:rsidR="002C6C88">
      <w:rPr>
        <w:rStyle w:val="PageNumber"/>
      </w:rPr>
      <w:instrText xml:space="preserve">PAGE  </w:instrText>
    </w:r>
    <w:r>
      <w:rPr>
        <w:rStyle w:val="PageNumber"/>
      </w:rPr>
      <w:fldChar w:fldCharType="separate"/>
    </w:r>
    <w:r w:rsidR="00D71C9A">
      <w:rPr>
        <w:rStyle w:val="PageNumber"/>
        <w:noProof/>
      </w:rPr>
      <w:t>1</w:t>
    </w:r>
    <w:r>
      <w:rPr>
        <w:rStyle w:val="PageNumber"/>
      </w:rPr>
      <w:fldChar w:fldCharType="end"/>
    </w:r>
  </w:p>
  <w:p w14:paraId="20D5DAD7" w14:textId="282AEE7A" w:rsidR="002C6C88" w:rsidRPr="005A594B" w:rsidRDefault="002C6C88" w:rsidP="007348B7">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EECE4" w14:textId="77777777" w:rsidR="00845F08" w:rsidRDefault="00845F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A5E5B" w14:textId="77777777" w:rsidR="00BB7526" w:rsidRDefault="00BB7526" w:rsidP="00362CD9">
      <w:r>
        <w:separator/>
      </w:r>
    </w:p>
  </w:footnote>
  <w:footnote w:type="continuationSeparator" w:id="0">
    <w:p w14:paraId="447A0C8A" w14:textId="77777777" w:rsidR="00BB7526" w:rsidRDefault="00BB7526"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C8911" w14:textId="77777777" w:rsidR="00845F08" w:rsidRDefault="00845F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5FC68" w14:textId="50F2A3DC" w:rsidR="002C6C88" w:rsidRPr="00DA04EB" w:rsidRDefault="002C6C88" w:rsidP="00DA04EB">
    <w:pPr>
      <w:pStyle w:val="BodyText"/>
      <w:rPr>
        <w:b/>
      </w:rPr>
    </w:pPr>
    <w:r w:rsidRPr="00DA04EB">
      <w:rPr>
        <w:b/>
      </w:rPr>
      <w:t>IALA Patent Policy and associated procedures</w:t>
    </w:r>
    <w:r w:rsidR="00845F08">
      <w:rPr>
        <w:b/>
      </w:rPr>
      <w:tab/>
    </w:r>
    <w:r w:rsidR="00845F08">
      <w:rPr>
        <w:b/>
      </w:rPr>
      <w:tab/>
    </w:r>
    <w:r w:rsidR="00845F08">
      <w:rPr>
        <w:b/>
      </w:rPr>
      <w:tab/>
    </w:r>
    <w:r w:rsidR="00845F08">
      <w:rPr>
        <w:b/>
      </w:rPr>
      <w:tab/>
      <w:t>PAP39-5.1.6</w:t>
    </w:r>
    <w:bookmarkStart w:id="7" w:name="_GoBack"/>
    <w:bookmarkEnd w:id="7"/>
  </w:p>
  <w:p w14:paraId="1BF1036A" w14:textId="77777777" w:rsidR="002C6C88" w:rsidRPr="00DA04EB" w:rsidRDefault="002C6C88" w:rsidP="00DA04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30B0C" w14:textId="77777777" w:rsidR="00845F08" w:rsidRDefault="00845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070FA2"/>
    <w:multiLevelType w:val="hybridMultilevel"/>
    <w:tmpl w:val="FD4297E8"/>
    <w:lvl w:ilvl="0" w:tplc="0406000F">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2" w15:restartNumberingAfterBreak="0">
    <w:nsid w:val="093B4D10"/>
    <w:multiLevelType w:val="hybridMultilevel"/>
    <w:tmpl w:val="6B08785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C37E91"/>
    <w:multiLevelType w:val="multilevel"/>
    <w:tmpl w:val="579C91B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02B2B50"/>
    <w:multiLevelType w:val="hybridMultilevel"/>
    <w:tmpl w:val="B98CDBAA"/>
    <w:lvl w:ilvl="0" w:tplc="8D0A420E">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8B079C9"/>
    <w:multiLevelType w:val="hybridMultilevel"/>
    <w:tmpl w:val="E790461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5F82AA8"/>
    <w:multiLevelType w:val="hybridMultilevel"/>
    <w:tmpl w:val="2FECC8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3"/>
  </w:num>
  <w:num w:numId="4">
    <w:abstractNumId w:val="20"/>
  </w:num>
  <w:num w:numId="5">
    <w:abstractNumId w:val="8"/>
  </w:num>
  <w:num w:numId="6">
    <w:abstractNumId w:val="6"/>
  </w:num>
  <w:num w:numId="7">
    <w:abstractNumId w:val="15"/>
  </w:num>
  <w:num w:numId="8">
    <w:abstractNumId w:val="14"/>
  </w:num>
  <w:num w:numId="9">
    <w:abstractNumId w:val="18"/>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0"/>
  </w:num>
  <w:num w:numId="17">
    <w:abstractNumId w:val="7"/>
  </w:num>
  <w:num w:numId="18">
    <w:abstractNumId w:val="2"/>
  </w:num>
  <w:num w:numId="19">
    <w:abstractNumId w:val="9"/>
  </w:num>
  <w:num w:numId="20">
    <w:abstractNumId w:val="1"/>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2669"/>
    <w:rsid w:val="00014AF8"/>
    <w:rsid w:val="00014F2F"/>
    <w:rsid w:val="000156B2"/>
    <w:rsid w:val="000167F9"/>
    <w:rsid w:val="00024E7E"/>
    <w:rsid w:val="00037255"/>
    <w:rsid w:val="00037DF4"/>
    <w:rsid w:val="00040237"/>
    <w:rsid w:val="00040639"/>
    <w:rsid w:val="000427FE"/>
    <w:rsid w:val="0004700E"/>
    <w:rsid w:val="000476D5"/>
    <w:rsid w:val="00070C13"/>
    <w:rsid w:val="00082C66"/>
    <w:rsid w:val="00084F33"/>
    <w:rsid w:val="000859A3"/>
    <w:rsid w:val="00095A3D"/>
    <w:rsid w:val="000A3212"/>
    <w:rsid w:val="000A77A7"/>
    <w:rsid w:val="000B1707"/>
    <w:rsid w:val="000C1B3E"/>
    <w:rsid w:val="000E7F18"/>
    <w:rsid w:val="000F5BA0"/>
    <w:rsid w:val="001055CB"/>
    <w:rsid w:val="00105788"/>
    <w:rsid w:val="00110AE7"/>
    <w:rsid w:val="0011424F"/>
    <w:rsid w:val="001170BB"/>
    <w:rsid w:val="00130912"/>
    <w:rsid w:val="0015146D"/>
    <w:rsid w:val="00177F4D"/>
    <w:rsid w:val="00180DDA"/>
    <w:rsid w:val="00183CFC"/>
    <w:rsid w:val="00190665"/>
    <w:rsid w:val="00194DB9"/>
    <w:rsid w:val="00196B12"/>
    <w:rsid w:val="001A5DE9"/>
    <w:rsid w:val="001A60D8"/>
    <w:rsid w:val="001B2A2D"/>
    <w:rsid w:val="001B6207"/>
    <w:rsid w:val="001B737D"/>
    <w:rsid w:val="001C44A3"/>
    <w:rsid w:val="001E0E15"/>
    <w:rsid w:val="001E1292"/>
    <w:rsid w:val="001F528A"/>
    <w:rsid w:val="001F704E"/>
    <w:rsid w:val="001F711C"/>
    <w:rsid w:val="00211E0F"/>
    <w:rsid w:val="00212249"/>
    <w:rsid w:val="002125B0"/>
    <w:rsid w:val="002215EF"/>
    <w:rsid w:val="00243228"/>
    <w:rsid w:val="00251483"/>
    <w:rsid w:val="00255CAA"/>
    <w:rsid w:val="00264305"/>
    <w:rsid w:val="002815FC"/>
    <w:rsid w:val="002928B9"/>
    <w:rsid w:val="002A0346"/>
    <w:rsid w:val="002A1651"/>
    <w:rsid w:val="002A4487"/>
    <w:rsid w:val="002B3ED7"/>
    <w:rsid w:val="002B49E9"/>
    <w:rsid w:val="002B55AF"/>
    <w:rsid w:val="002C632E"/>
    <w:rsid w:val="002C671D"/>
    <w:rsid w:val="002C6C88"/>
    <w:rsid w:val="002C78E2"/>
    <w:rsid w:val="002D3E8B"/>
    <w:rsid w:val="002D4575"/>
    <w:rsid w:val="002D5C0C"/>
    <w:rsid w:val="002E03D1"/>
    <w:rsid w:val="002E6B74"/>
    <w:rsid w:val="002E6FCA"/>
    <w:rsid w:val="0030421D"/>
    <w:rsid w:val="00312330"/>
    <w:rsid w:val="003158BB"/>
    <w:rsid w:val="00317E7F"/>
    <w:rsid w:val="003421D7"/>
    <w:rsid w:val="00356CD0"/>
    <w:rsid w:val="00362CD9"/>
    <w:rsid w:val="00364195"/>
    <w:rsid w:val="00372BAC"/>
    <w:rsid w:val="00373D79"/>
    <w:rsid w:val="003761CA"/>
    <w:rsid w:val="00380DAF"/>
    <w:rsid w:val="003965F9"/>
    <w:rsid w:val="003A3EC8"/>
    <w:rsid w:val="003B1D49"/>
    <w:rsid w:val="003B28F5"/>
    <w:rsid w:val="003B7B7D"/>
    <w:rsid w:val="003C54CB"/>
    <w:rsid w:val="003C7A2A"/>
    <w:rsid w:val="003D2DC1"/>
    <w:rsid w:val="003D69D0"/>
    <w:rsid w:val="003F2918"/>
    <w:rsid w:val="003F430E"/>
    <w:rsid w:val="004005F0"/>
    <w:rsid w:val="0040426F"/>
    <w:rsid w:val="00404401"/>
    <w:rsid w:val="004070DA"/>
    <w:rsid w:val="0041088C"/>
    <w:rsid w:val="00420A38"/>
    <w:rsid w:val="004226F1"/>
    <w:rsid w:val="00431B19"/>
    <w:rsid w:val="00436E3F"/>
    <w:rsid w:val="00450306"/>
    <w:rsid w:val="00462098"/>
    <w:rsid w:val="004661AD"/>
    <w:rsid w:val="00466533"/>
    <w:rsid w:val="00472650"/>
    <w:rsid w:val="00476D4B"/>
    <w:rsid w:val="00487907"/>
    <w:rsid w:val="004B1B2C"/>
    <w:rsid w:val="004B1F3D"/>
    <w:rsid w:val="004B2660"/>
    <w:rsid w:val="004C2C2C"/>
    <w:rsid w:val="004D1D85"/>
    <w:rsid w:val="004D3C3A"/>
    <w:rsid w:val="004D5028"/>
    <w:rsid w:val="004D7772"/>
    <w:rsid w:val="004E1CD1"/>
    <w:rsid w:val="005068B6"/>
    <w:rsid w:val="005107EB"/>
    <w:rsid w:val="00521345"/>
    <w:rsid w:val="00526DF0"/>
    <w:rsid w:val="0053538F"/>
    <w:rsid w:val="005426A4"/>
    <w:rsid w:val="00545CC4"/>
    <w:rsid w:val="00551FFF"/>
    <w:rsid w:val="005607A2"/>
    <w:rsid w:val="0057198B"/>
    <w:rsid w:val="00573A63"/>
    <w:rsid w:val="00580552"/>
    <w:rsid w:val="00583A6E"/>
    <w:rsid w:val="00583ECE"/>
    <w:rsid w:val="00595B45"/>
    <w:rsid w:val="00597FAE"/>
    <w:rsid w:val="005A594B"/>
    <w:rsid w:val="005B05F3"/>
    <w:rsid w:val="005B1716"/>
    <w:rsid w:val="005B32A3"/>
    <w:rsid w:val="005C0D44"/>
    <w:rsid w:val="005C19E3"/>
    <w:rsid w:val="005C566C"/>
    <w:rsid w:val="005C7E69"/>
    <w:rsid w:val="005D6488"/>
    <w:rsid w:val="005E262D"/>
    <w:rsid w:val="005F23D3"/>
    <w:rsid w:val="005F7E20"/>
    <w:rsid w:val="00600315"/>
    <w:rsid w:val="00603A31"/>
    <w:rsid w:val="006077F3"/>
    <w:rsid w:val="00610577"/>
    <w:rsid w:val="00615332"/>
    <w:rsid w:val="006153BB"/>
    <w:rsid w:val="0062073F"/>
    <w:rsid w:val="006221C5"/>
    <w:rsid w:val="00622548"/>
    <w:rsid w:val="006247E1"/>
    <w:rsid w:val="00633C6D"/>
    <w:rsid w:val="00640773"/>
    <w:rsid w:val="00645C0A"/>
    <w:rsid w:val="00646E17"/>
    <w:rsid w:val="00650557"/>
    <w:rsid w:val="0065441D"/>
    <w:rsid w:val="00660871"/>
    <w:rsid w:val="006652C3"/>
    <w:rsid w:val="00691FD0"/>
    <w:rsid w:val="00692148"/>
    <w:rsid w:val="006B1AA2"/>
    <w:rsid w:val="006B3E8B"/>
    <w:rsid w:val="006B7B04"/>
    <w:rsid w:val="006C3183"/>
    <w:rsid w:val="006C5948"/>
    <w:rsid w:val="006C5B02"/>
    <w:rsid w:val="006C7DDE"/>
    <w:rsid w:val="006D050A"/>
    <w:rsid w:val="006D1C54"/>
    <w:rsid w:val="006D407E"/>
    <w:rsid w:val="006E0873"/>
    <w:rsid w:val="006F2A74"/>
    <w:rsid w:val="00705418"/>
    <w:rsid w:val="00705C8A"/>
    <w:rsid w:val="007118F5"/>
    <w:rsid w:val="00712AA4"/>
    <w:rsid w:val="00714085"/>
    <w:rsid w:val="007146C4"/>
    <w:rsid w:val="00721AA1"/>
    <w:rsid w:val="00724B67"/>
    <w:rsid w:val="00733A83"/>
    <w:rsid w:val="007348B7"/>
    <w:rsid w:val="007547F8"/>
    <w:rsid w:val="007609C8"/>
    <w:rsid w:val="00762611"/>
    <w:rsid w:val="00765622"/>
    <w:rsid w:val="00770B6C"/>
    <w:rsid w:val="00781941"/>
    <w:rsid w:val="00783FEA"/>
    <w:rsid w:val="007A39E3"/>
    <w:rsid w:val="007B150A"/>
    <w:rsid w:val="007B287A"/>
    <w:rsid w:val="007B71DB"/>
    <w:rsid w:val="007C13B6"/>
    <w:rsid w:val="007C3ED3"/>
    <w:rsid w:val="00801B60"/>
    <w:rsid w:val="0080294B"/>
    <w:rsid w:val="00807558"/>
    <w:rsid w:val="00813986"/>
    <w:rsid w:val="0082480E"/>
    <w:rsid w:val="00837202"/>
    <w:rsid w:val="00844586"/>
    <w:rsid w:val="00845F08"/>
    <w:rsid w:val="00850293"/>
    <w:rsid w:val="00851373"/>
    <w:rsid w:val="00851985"/>
    <w:rsid w:val="00851BA6"/>
    <w:rsid w:val="0085654D"/>
    <w:rsid w:val="00861160"/>
    <w:rsid w:val="00862D4A"/>
    <w:rsid w:val="0086654F"/>
    <w:rsid w:val="00880645"/>
    <w:rsid w:val="00885E08"/>
    <w:rsid w:val="00891B3F"/>
    <w:rsid w:val="008A356F"/>
    <w:rsid w:val="008A4653"/>
    <w:rsid w:val="008A4717"/>
    <w:rsid w:val="008A50CC"/>
    <w:rsid w:val="008B6A53"/>
    <w:rsid w:val="008C075D"/>
    <w:rsid w:val="008C0CFE"/>
    <w:rsid w:val="008C227C"/>
    <w:rsid w:val="008D1694"/>
    <w:rsid w:val="008D79CB"/>
    <w:rsid w:val="008E5AE2"/>
    <w:rsid w:val="008F07BC"/>
    <w:rsid w:val="008F356E"/>
    <w:rsid w:val="00920A7D"/>
    <w:rsid w:val="00920EBE"/>
    <w:rsid w:val="00924B86"/>
    <w:rsid w:val="0092692B"/>
    <w:rsid w:val="00943E9C"/>
    <w:rsid w:val="009472D8"/>
    <w:rsid w:val="00953F4D"/>
    <w:rsid w:val="00960BB8"/>
    <w:rsid w:val="00964F5C"/>
    <w:rsid w:val="00980927"/>
    <w:rsid w:val="009831C0"/>
    <w:rsid w:val="009A63BF"/>
    <w:rsid w:val="009B2110"/>
    <w:rsid w:val="009B5511"/>
    <w:rsid w:val="009B6A79"/>
    <w:rsid w:val="009C1962"/>
    <w:rsid w:val="009F05A4"/>
    <w:rsid w:val="009F33A5"/>
    <w:rsid w:val="00A00515"/>
    <w:rsid w:val="00A0389B"/>
    <w:rsid w:val="00A135E5"/>
    <w:rsid w:val="00A221CF"/>
    <w:rsid w:val="00A3080A"/>
    <w:rsid w:val="00A3312D"/>
    <w:rsid w:val="00A446C9"/>
    <w:rsid w:val="00A448E5"/>
    <w:rsid w:val="00A635D6"/>
    <w:rsid w:val="00A67C21"/>
    <w:rsid w:val="00A70D90"/>
    <w:rsid w:val="00A73769"/>
    <w:rsid w:val="00A8553A"/>
    <w:rsid w:val="00A8761B"/>
    <w:rsid w:val="00A92BA3"/>
    <w:rsid w:val="00A93AED"/>
    <w:rsid w:val="00A96E59"/>
    <w:rsid w:val="00AA07F1"/>
    <w:rsid w:val="00AC7621"/>
    <w:rsid w:val="00AD4563"/>
    <w:rsid w:val="00AD4A94"/>
    <w:rsid w:val="00AE0754"/>
    <w:rsid w:val="00AE1319"/>
    <w:rsid w:val="00AE34BB"/>
    <w:rsid w:val="00AF2DCF"/>
    <w:rsid w:val="00AF3C95"/>
    <w:rsid w:val="00B02172"/>
    <w:rsid w:val="00B02323"/>
    <w:rsid w:val="00B2155D"/>
    <w:rsid w:val="00B216EC"/>
    <w:rsid w:val="00B226F2"/>
    <w:rsid w:val="00B2612E"/>
    <w:rsid w:val="00B26F58"/>
    <w:rsid w:val="00B274DF"/>
    <w:rsid w:val="00B54786"/>
    <w:rsid w:val="00B56BDF"/>
    <w:rsid w:val="00B65812"/>
    <w:rsid w:val="00B74CC9"/>
    <w:rsid w:val="00B77094"/>
    <w:rsid w:val="00B85305"/>
    <w:rsid w:val="00B85CD6"/>
    <w:rsid w:val="00B90A27"/>
    <w:rsid w:val="00B90F29"/>
    <w:rsid w:val="00B91234"/>
    <w:rsid w:val="00B9554D"/>
    <w:rsid w:val="00B97E1F"/>
    <w:rsid w:val="00BA02A9"/>
    <w:rsid w:val="00BB036C"/>
    <w:rsid w:val="00BB2B9F"/>
    <w:rsid w:val="00BB33E1"/>
    <w:rsid w:val="00BB3B2A"/>
    <w:rsid w:val="00BB7526"/>
    <w:rsid w:val="00BB7D9E"/>
    <w:rsid w:val="00BC4725"/>
    <w:rsid w:val="00BC6916"/>
    <w:rsid w:val="00BD081A"/>
    <w:rsid w:val="00BD3CB8"/>
    <w:rsid w:val="00BD4E6F"/>
    <w:rsid w:val="00BD66C7"/>
    <w:rsid w:val="00BE3C5C"/>
    <w:rsid w:val="00BE651F"/>
    <w:rsid w:val="00BE6D5C"/>
    <w:rsid w:val="00BF32F0"/>
    <w:rsid w:val="00BF4DCE"/>
    <w:rsid w:val="00C00C43"/>
    <w:rsid w:val="00C05CE5"/>
    <w:rsid w:val="00C10851"/>
    <w:rsid w:val="00C3268F"/>
    <w:rsid w:val="00C42424"/>
    <w:rsid w:val="00C6171E"/>
    <w:rsid w:val="00C624AC"/>
    <w:rsid w:val="00C64D78"/>
    <w:rsid w:val="00CA6F2C"/>
    <w:rsid w:val="00CB39BD"/>
    <w:rsid w:val="00CC0C6A"/>
    <w:rsid w:val="00CC7255"/>
    <w:rsid w:val="00CD3FFF"/>
    <w:rsid w:val="00CF1871"/>
    <w:rsid w:val="00D01F45"/>
    <w:rsid w:val="00D04E93"/>
    <w:rsid w:val="00D112F8"/>
    <w:rsid w:val="00D1133E"/>
    <w:rsid w:val="00D17A34"/>
    <w:rsid w:val="00D26628"/>
    <w:rsid w:val="00D332B3"/>
    <w:rsid w:val="00D3458C"/>
    <w:rsid w:val="00D3679B"/>
    <w:rsid w:val="00D472E9"/>
    <w:rsid w:val="00D47576"/>
    <w:rsid w:val="00D55207"/>
    <w:rsid w:val="00D71C9A"/>
    <w:rsid w:val="00D762F7"/>
    <w:rsid w:val="00D8519E"/>
    <w:rsid w:val="00D92B45"/>
    <w:rsid w:val="00D92BAC"/>
    <w:rsid w:val="00D95962"/>
    <w:rsid w:val="00DA04EB"/>
    <w:rsid w:val="00DA4BEF"/>
    <w:rsid w:val="00DB20C3"/>
    <w:rsid w:val="00DB3B8C"/>
    <w:rsid w:val="00DC389B"/>
    <w:rsid w:val="00DC7063"/>
    <w:rsid w:val="00DD346C"/>
    <w:rsid w:val="00DD53D1"/>
    <w:rsid w:val="00DE2FEE"/>
    <w:rsid w:val="00E00BE9"/>
    <w:rsid w:val="00E07BA4"/>
    <w:rsid w:val="00E115A8"/>
    <w:rsid w:val="00E21702"/>
    <w:rsid w:val="00E22A11"/>
    <w:rsid w:val="00E31E5C"/>
    <w:rsid w:val="00E41EF7"/>
    <w:rsid w:val="00E54416"/>
    <w:rsid w:val="00E558C3"/>
    <w:rsid w:val="00E55927"/>
    <w:rsid w:val="00E56174"/>
    <w:rsid w:val="00E56B65"/>
    <w:rsid w:val="00E912A6"/>
    <w:rsid w:val="00EA2786"/>
    <w:rsid w:val="00EA2F85"/>
    <w:rsid w:val="00EA4844"/>
    <w:rsid w:val="00EA4D9C"/>
    <w:rsid w:val="00EA5A97"/>
    <w:rsid w:val="00EB5472"/>
    <w:rsid w:val="00EB75EE"/>
    <w:rsid w:val="00EC2C2B"/>
    <w:rsid w:val="00EC7BEB"/>
    <w:rsid w:val="00ED723C"/>
    <w:rsid w:val="00EE4C1D"/>
    <w:rsid w:val="00EF3685"/>
    <w:rsid w:val="00F00C98"/>
    <w:rsid w:val="00F0604E"/>
    <w:rsid w:val="00F159EB"/>
    <w:rsid w:val="00F17E7A"/>
    <w:rsid w:val="00F25BF4"/>
    <w:rsid w:val="00F267DB"/>
    <w:rsid w:val="00F30409"/>
    <w:rsid w:val="00F344E2"/>
    <w:rsid w:val="00F37D22"/>
    <w:rsid w:val="00F46F6F"/>
    <w:rsid w:val="00F60608"/>
    <w:rsid w:val="00F62217"/>
    <w:rsid w:val="00F72712"/>
    <w:rsid w:val="00F8036A"/>
    <w:rsid w:val="00F93C56"/>
    <w:rsid w:val="00FA7BA2"/>
    <w:rsid w:val="00FB17A9"/>
    <w:rsid w:val="00FB527C"/>
    <w:rsid w:val="00FB6F75"/>
    <w:rsid w:val="00FC0EB3"/>
    <w:rsid w:val="00FC3138"/>
    <w:rsid w:val="00FD675E"/>
    <w:rsid w:val="00FE2576"/>
    <w:rsid w:val="00FE56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C079133"/>
  <w15:docId w15:val="{D0458590-6048-4E59-80D0-B659A68B2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C7621"/>
    <w:rPr>
      <w:rFonts w:asciiTheme="minorHAnsi" w:hAnsiTheme="minorHAnsi" w:cs="Calibri"/>
      <w:szCs w:val="22"/>
    </w:rPr>
  </w:style>
  <w:style w:type="paragraph" w:styleId="Heading1">
    <w:name w:val="heading 1"/>
    <w:basedOn w:val="Normal"/>
    <w:next w:val="BodyText"/>
    <w:link w:val="Heading1Char"/>
    <w:qFormat/>
    <w:rsid w:val="0015146D"/>
    <w:pPr>
      <w:keepNext/>
      <w:numPr>
        <w:numId w:val="14"/>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5146D"/>
    <w:rPr>
      <w:rFonts w:asciiTheme="minorHAnsi" w:hAnsiTheme="minorHAnsi" w:cs="Calibri"/>
      <w:b/>
      <w:caps/>
      <w:color w:val="0070C0"/>
      <w:kern w:val="28"/>
      <w:sz w:val="24"/>
      <w:szCs w:val="22"/>
      <w:lang w:eastAsia="de-DE"/>
    </w:rPr>
  </w:style>
  <w:style w:type="character" w:customStyle="1" w:styleId="Heading2Char">
    <w:name w:val="Heading 2 Char"/>
    <w:link w:val="Heading2"/>
    <w:rsid w:val="00E00BE9"/>
    <w:rPr>
      <w:rFonts w:asciiTheme="minorHAnsi" w:hAnsiTheme="minorHAnsi" w:cs="Calibri"/>
      <w:b/>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rPr>
  </w:style>
  <w:style w:type="paragraph" w:customStyle="1" w:styleId="Bullet3text">
    <w:name w:val="Bullet 3 text"/>
    <w:basedOn w:val="Normal"/>
    <w:rsid w:val="008D1694"/>
    <w:pPr>
      <w:suppressAutoHyphens/>
      <w:spacing w:after="60"/>
      <w:ind w:left="2268"/>
    </w:pPr>
    <w:rPr>
      <w:rFonts w:cs="Arial"/>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Theme="minorHAnsi" w:hAnsiTheme="minorHAnsi" w:cs="Calibri"/>
      <w:lang w:eastAsia="de-DE"/>
    </w:rPr>
  </w:style>
  <w:style w:type="character" w:customStyle="1" w:styleId="Heading4Char">
    <w:name w:val="Heading 4 Char"/>
    <w:link w:val="Heading4"/>
    <w:rsid w:val="00E00BE9"/>
    <w:rPr>
      <w:rFonts w:asciiTheme="minorHAnsi" w:hAnsiTheme="minorHAnsi" w:cs="Calibri"/>
      <w:lang w:val="en-US" w:eastAsia="de-DE"/>
    </w:rPr>
  </w:style>
  <w:style w:type="character" w:customStyle="1" w:styleId="Heading5Char">
    <w:name w:val="Heading 5 Char"/>
    <w:link w:val="Heading5"/>
    <w:rsid w:val="00D332B3"/>
    <w:rPr>
      <w:rFonts w:asciiTheme="minorHAnsi" w:eastAsia="Times New Roman" w:hAnsiTheme="minorHAnsi"/>
      <w:lang w:val="de-DE" w:eastAsia="de-DE"/>
    </w:rPr>
  </w:style>
  <w:style w:type="character" w:customStyle="1" w:styleId="Heading6Char">
    <w:name w:val="Heading 6 Char"/>
    <w:link w:val="Heading6"/>
    <w:rsid w:val="00E00BE9"/>
    <w:rPr>
      <w:rFonts w:asciiTheme="minorHAnsi" w:hAnsiTheme="minorHAnsi" w:cs="Calibri"/>
      <w:lang w:val="de-DE" w:eastAsia="de-DE"/>
    </w:rPr>
  </w:style>
  <w:style w:type="character" w:customStyle="1" w:styleId="Heading7Char">
    <w:name w:val="Heading 7 Char"/>
    <w:link w:val="Heading7"/>
    <w:rsid w:val="00E00BE9"/>
    <w:rPr>
      <w:rFonts w:asciiTheme="minorHAnsi" w:hAnsiTheme="minorHAnsi" w:cs="Calibri"/>
      <w:lang w:val="de-DE" w:eastAsia="de-DE"/>
    </w:rPr>
  </w:style>
  <w:style w:type="character" w:customStyle="1" w:styleId="Heading8Char">
    <w:name w:val="Heading 8 Char"/>
    <w:link w:val="Heading8"/>
    <w:rsid w:val="00E00BE9"/>
    <w:rPr>
      <w:rFonts w:asciiTheme="minorHAnsi" w:hAnsiTheme="minorHAnsi" w:cs="Calibri"/>
      <w:lang w:val="de-DE" w:eastAsia="de-DE"/>
    </w:rPr>
  </w:style>
  <w:style w:type="character" w:customStyle="1" w:styleId="Heading9Char">
    <w:name w:val="Heading 9 Char"/>
    <w:link w:val="Heading9"/>
    <w:rsid w:val="00E00BE9"/>
    <w:rPr>
      <w:rFonts w:asciiTheme="minorHAnsi" w:hAnsiTheme="minorHAnsi" w:cs="Calibri"/>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Cs w:val="20"/>
    </w:rPr>
  </w:style>
  <w:style w:type="paragraph" w:customStyle="1" w:styleId="List1indent2text">
    <w:name w:val="List 1 indent 2 text"/>
    <w:basedOn w:val="Normal"/>
    <w:rsid w:val="008D1694"/>
    <w:pPr>
      <w:spacing w:after="60"/>
      <w:ind w:left="1701"/>
      <w:jc w:val="both"/>
    </w:pPr>
    <w:rPr>
      <w:rFonts w:cs="Arial"/>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Cs w:val="20"/>
    </w:rPr>
  </w:style>
  <w:style w:type="paragraph" w:styleId="TOC8">
    <w:name w:val="toc 8"/>
    <w:basedOn w:val="Normal"/>
    <w:next w:val="Normal"/>
    <w:autoRedefine/>
    <w:semiHidden/>
    <w:rsid w:val="00243228"/>
    <w:pPr>
      <w:ind w:left="1440"/>
    </w:pPr>
    <w:rPr>
      <w:szCs w:val="20"/>
    </w:rPr>
  </w:style>
  <w:style w:type="paragraph" w:styleId="TOC9">
    <w:name w:val="toc 9"/>
    <w:basedOn w:val="Normal"/>
    <w:next w:val="Normal"/>
    <w:autoRedefine/>
    <w:semiHidden/>
    <w:rsid w:val="00243228"/>
    <w:pPr>
      <w:ind w:left="1680"/>
    </w:pPr>
    <w:rPr>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basedOn w:val="DefaultParagraphFont"/>
    <w:uiPriority w:val="22"/>
    <w:qFormat/>
    <w:rsid w:val="00BB3B2A"/>
    <w:rPr>
      <w:b/>
      <w:bCs/>
    </w:rPr>
  </w:style>
  <w:style w:type="character" w:customStyle="1" w:styleId="c74">
    <w:name w:val="c74"/>
    <w:basedOn w:val="DefaultParagraphFont"/>
    <w:rsid w:val="00315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0229D-0F43-4EB1-A26D-ADAAED7B0790}">
  <ds:schemaRefs>
    <ds:schemaRef ds:uri="http://schemas.microsoft.com/sharepoint/v3/contenttype/forms"/>
  </ds:schemaRefs>
</ds:datastoreItem>
</file>

<file path=customXml/itemProps2.xml><?xml version="1.0" encoding="utf-8"?>
<ds:datastoreItem xmlns:ds="http://schemas.openxmlformats.org/officeDocument/2006/customXml" ds:itemID="{B87F4C4F-A08E-4F48-ABE9-30EF06352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B649F8-2E2B-431F-9D78-9DF7FCDC1206}">
  <ds:schemaRef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06022411-6e02-423b-85fd-39e0748b9219"/>
    <ds:schemaRef ds:uri="ac5f8115-f13f-4d01-aff4-515a67108c33"/>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5B296995-80D8-4035-9740-2ABFA6862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2367</Words>
  <Characters>13494</Characters>
  <Application>Microsoft Office Word</Application>
  <DocSecurity>0</DocSecurity>
  <Lines>112</Lines>
  <Paragraphs>31</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Tittel</vt:lpstr>
      </vt:variant>
      <vt:variant>
        <vt:i4>1</vt:i4>
      </vt:variant>
    </vt:vector>
  </HeadingPairs>
  <TitlesOfParts>
    <vt:vector size="4" baseType="lpstr">
      <vt:lpstr/>
      <vt:lpstr/>
      <vt:lpstr/>
      <vt:lpstr/>
    </vt:vector>
  </TitlesOfParts>
  <Company>Kystverket</Company>
  <LinksUpToDate>false</LinksUpToDate>
  <CharactersWithSpaces>15830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Kevin Gregory</cp:lastModifiedBy>
  <cp:revision>3</cp:revision>
  <cp:lastPrinted>2019-10-29T10:14:00Z</cp:lastPrinted>
  <dcterms:created xsi:type="dcterms:W3CDTF">2019-10-29T15:13:00Z</dcterms:created>
  <dcterms:modified xsi:type="dcterms:W3CDTF">2020-01-30T08:16:00Z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8839500</vt:r8>
  </property>
</Properties>
</file>